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tblInd w:w="108" w:type="dxa"/>
        <w:tblLayout w:type="fixed"/>
        <w:tblLook w:val="04A0" w:firstRow="1" w:lastRow="0" w:firstColumn="1" w:lastColumn="0" w:noHBand="0" w:noVBand="1"/>
      </w:tblPr>
      <w:tblGrid>
        <w:gridCol w:w="728"/>
        <w:gridCol w:w="4114"/>
        <w:gridCol w:w="756"/>
        <w:gridCol w:w="4018"/>
      </w:tblGrid>
      <w:tr w:rsidR="004B795C" w:rsidRPr="004A3B31" w14:paraId="441446F9" w14:textId="77777777" w:rsidTr="00920871">
        <w:trPr>
          <w:trHeight w:val="420"/>
        </w:trPr>
        <w:tc>
          <w:tcPr>
            <w:tcW w:w="9616" w:type="dxa"/>
            <w:gridSpan w:val="4"/>
            <w:tcBorders>
              <w:top w:val="nil"/>
              <w:left w:val="nil"/>
              <w:bottom w:val="nil"/>
              <w:right w:val="nil"/>
            </w:tcBorders>
            <w:shd w:val="clear" w:color="auto" w:fill="auto"/>
            <w:vAlign w:val="center"/>
            <w:hideMark/>
          </w:tcPr>
          <w:p w14:paraId="0BD9F839" w14:textId="77777777" w:rsidR="004B795C" w:rsidRPr="004A3B31" w:rsidRDefault="004B795C" w:rsidP="00F91889">
            <w:pPr>
              <w:jc w:val="center"/>
              <w:rPr>
                <w:rFonts w:ascii="Arial" w:hAnsi="Arial" w:cs="Arial"/>
                <w:b/>
                <w:bCs/>
                <w:sz w:val="32"/>
                <w:szCs w:val="32"/>
                <w:u w:val="single"/>
              </w:rPr>
            </w:pPr>
            <w:r w:rsidRPr="004A3B31">
              <w:rPr>
                <w:rFonts w:ascii="Arial" w:hAnsi="Arial" w:cs="Arial"/>
                <w:b/>
                <w:bCs/>
                <w:sz w:val="32"/>
                <w:szCs w:val="32"/>
                <w:u w:val="single"/>
              </w:rPr>
              <w:t>PAKISTAN TELECOMMUNICATION COPMANY LIMITED</w:t>
            </w:r>
          </w:p>
        </w:tc>
      </w:tr>
      <w:tr w:rsidR="004B795C" w:rsidRPr="004A3B31" w14:paraId="13A7F2F9" w14:textId="77777777" w:rsidTr="00920871">
        <w:trPr>
          <w:trHeight w:val="264"/>
        </w:trPr>
        <w:tc>
          <w:tcPr>
            <w:tcW w:w="9616" w:type="dxa"/>
            <w:gridSpan w:val="4"/>
            <w:tcBorders>
              <w:top w:val="nil"/>
              <w:left w:val="nil"/>
              <w:bottom w:val="nil"/>
              <w:right w:val="nil"/>
            </w:tcBorders>
            <w:shd w:val="clear" w:color="auto" w:fill="auto"/>
            <w:hideMark/>
          </w:tcPr>
          <w:p w14:paraId="58F394FF" w14:textId="77777777" w:rsidR="004B795C" w:rsidRPr="000666F2" w:rsidRDefault="004B795C" w:rsidP="00F91889">
            <w:pPr>
              <w:jc w:val="center"/>
              <w:rPr>
                <w:rFonts w:ascii="Arial" w:hAnsi="Arial" w:cs="Arial"/>
                <w:b/>
                <w:sz w:val="22"/>
                <w:szCs w:val="22"/>
              </w:rPr>
            </w:pPr>
            <w:r w:rsidRPr="000666F2">
              <w:rPr>
                <w:rFonts w:ascii="Arial" w:hAnsi="Arial" w:cs="Arial"/>
                <w:b/>
                <w:sz w:val="22"/>
                <w:szCs w:val="22"/>
              </w:rPr>
              <w:t>Office of the Head of Admin Central BZC, Tufail Road, Lahore Cantt.</w:t>
            </w:r>
          </w:p>
        </w:tc>
      </w:tr>
      <w:tr w:rsidR="004B795C" w:rsidRPr="004A3B31" w14:paraId="6770CC29" w14:textId="77777777" w:rsidTr="00920871">
        <w:trPr>
          <w:trHeight w:val="264"/>
        </w:trPr>
        <w:tc>
          <w:tcPr>
            <w:tcW w:w="9616" w:type="dxa"/>
            <w:gridSpan w:val="4"/>
            <w:tcBorders>
              <w:top w:val="nil"/>
              <w:left w:val="nil"/>
              <w:bottom w:val="nil"/>
              <w:right w:val="nil"/>
            </w:tcBorders>
            <w:shd w:val="clear" w:color="auto" w:fill="auto"/>
            <w:vAlign w:val="center"/>
            <w:hideMark/>
          </w:tcPr>
          <w:p w14:paraId="2D21095C" w14:textId="77777777" w:rsidR="004B795C" w:rsidRPr="004A3B31" w:rsidRDefault="0012417A" w:rsidP="00F91889">
            <w:pPr>
              <w:jc w:val="center"/>
              <w:rPr>
                <w:rFonts w:ascii="Arial" w:hAnsi="Arial" w:cs="Arial"/>
              </w:rPr>
            </w:pPr>
            <w:hyperlink r:id="rId7" w:history="1">
              <w:r w:rsidR="004B795C" w:rsidRPr="00722901">
                <w:rPr>
                  <w:rStyle w:val="Hyperlink"/>
                  <w:rFonts w:ascii="Arial" w:hAnsi="Arial" w:cs="Arial"/>
                </w:rPr>
                <w:t>Ph. 042-36629421 </w:t>
              </w:r>
            </w:hyperlink>
          </w:p>
        </w:tc>
      </w:tr>
      <w:tr w:rsidR="004B795C" w:rsidRPr="004A3B31" w14:paraId="3D3F26D7" w14:textId="77777777" w:rsidTr="007B397F">
        <w:trPr>
          <w:trHeight w:val="255"/>
        </w:trPr>
        <w:tc>
          <w:tcPr>
            <w:tcW w:w="4842" w:type="dxa"/>
            <w:gridSpan w:val="2"/>
            <w:tcBorders>
              <w:top w:val="nil"/>
              <w:left w:val="nil"/>
              <w:bottom w:val="nil"/>
              <w:right w:val="nil"/>
            </w:tcBorders>
            <w:shd w:val="clear" w:color="auto" w:fill="auto"/>
            <w:hideMark/>
          </w:tcPr>
          <w:p w14:paraId="6D553482" w14:textId="4547DAE0" w:rsidR="004B795C" w:rsidRPr="004A3B31" w:rsidRDefault="004B795C" w:rsidP="00F91889">
            <w:pPr>
              <w:rPr>
                <w:rFonts w:ascii="Arial" w:hAnsi="Arial" w:cs="Arial"/>
              </w:rPr>
            </w:pPr>
            <w:r w:rsidRPr="004A3B31">
              <w:rPr>
                <w:rFonts w:ascii="Arial" w:hAnsi="Arial" w:cs="Arial"/>
              </w:rPr>
              <w:t xml:space="preserve">No. </w:t>
            </w:r>
            <w:r>
              <w:rPr>
                <w:rFonts w:ascii="Arial" w:hAnsi="Arial" w:cs="Arial"/>
              </w:rPr>
              <w:t>M/Estate</w:t>
            </w:r>
            <w:r w:rsidRPr="004A3B31">
              <w:rPr>
                <w:rFonts w:ascii="Arial" w:hAnsi="Arial" w:cs="Arial"/>
              </w:rPr>
              <w:t>/Renting Properties/CZ/202</w:t>
            </w:r>
            <w:r w:rsidR="00920871">
              <w:rPr>
                <w:rFonts w:ascii="Arial" w:hAnsi="Arial" w:cs="Arial"/>
              </w:rPr>
              <w:t>4</w:t>
            </w:r>
            <w:r w:rsidRPr="004A3B31">
              <w:rPr>
                <w:rFonts w:ascii="Arial" w:hAnsi="Arial" w:cs="Arial"/>
              </w:rPr>
              <w:t>/I</w:t>
            </w:r>
            <w:r w:rsidR="00297E8F">
              <w:rPr>
                <w:rFonts w:ascii="Arial" w:hAnsi="Arial" w:cs="Arial"/>
              </w:rPr>
              <w:t>I</w:t>
            </w:r>
            <w:r w:rsidR="00627EA6">
              <w:rPr>
                <w:rFonts w:ascii="Arial" w:hAnsi="Arial" w:cs="Arial"/>
              </w:rPr>
              <w:t>I</w:t>
            </w:r>
            <w:r w:rsidRPr="004A3B31">
              <w:rPr>
                <w:rFonts w:ascii="Arial" w:hAnsi="Arial" w:cs="Arial"/>
              </w:rPr>
              <w:t xml:space="preserve">/                                            </w:t>
            </w:r>
          </w:p>
        </w:tc>
        <w:tc>
          <w:tcPr>
            <w:tcW w:w="756" w:type="dxa"/>
            <w:tcBorders>
              <w:top w:val="nil"/>
              <w:left w:val="nil"/>
              <w:bottom w:val="nil"/>
              <w:right w:val="nil"/>
            </w:tcBorders>
            <w:shd w:val="clear" w:color="auto" w:fill="auto"/>
            <w:noWrap/>
            <w:hideMark/>
          </w:tcPr>
          <w:p w14:paraId="78CC437A" w14:textId="77777777" w:rsidR="004B795C" w:rsidRPr="004A3B31" w:rsidRDefault="004B795C" w:rsidP="00F91889">
            <w:pPr>
              <w:rPr>
                <w:rFonts w:ascii="Arial" w:hAnsi="Arial" w:cs="Arial"/>
                <w:color w:val="000000"/>
              </w:rPr>
            </w:pPr>
          </w:p>
        </w:tc>
        <w:tc>
          <w:tcPr>
            <w:tcW w:w="4018" w:type="dxa"/>
            <w:tcBorders>
              <w:top w:val="nil"/>
              <w:left w:val="nil"/>
              <w:bottom w:val="nil"/>
              <w:right w:val="nil"/>
            </w:tcBorders>
            <w:shd w:val="clear" w:color="auto" w:fill="auto"/>
            <w:hideMark/>
          </w:tcPr>
          <w:p w14:paraId="4F45A105" w14:textId="701724DD" w:rsidR="004B795C" w:rsidRPr="004A3B31" w:rsidRDefault="004B795C" w:rsidP="00F91889">
            <w:pPr>
              <w:jc w:val="center"/>
              <w:rPr>
                <w:rFonts w:ascii="Arial" w:hAnsi="Arial" w:cs="Arial"/>
              </w:rPr>
            </w:pPr>
            <w:r w:rsidRPr="004A3B31">
              <w:rPr>
                <w:rFonts w:ascii="Arial" w:hAnsi="Arial" w:cs="Arial"/>
              </w:rPr>
              <w:t xml:space="preserve">Dated: -          </w:t>
            </w:r>
            <w:r w:rsidR="00E8078D">
              <w:rPr>
                <w:rFonts w:ascii="Arial" w:hAnsi="Arial" w:cs="Arial"/>
                <w:highlight w:val="yellow"/>
              </w:rPr>
              <w:t>21</w:t>
            </w:r>
            <w:r w:rsidR="007B397F" w:rsidRPr="009511BC">
              <w:rPr>
                <w:rFonts w:ascii="Arial" w:hAnsi="Arial" w:cs="Arial"/>
                <w:highlight w:val="yellow"/>
              </w:rPr>
              <w:t>.0</w:t>
            </w:r>
            <w:r w:rsidR="0041404E">
              <w:rPr>
                <w:rFonts w:ascii="Arial" w:hAnsi="Arial" w:cs="Arial"/>
                <w:highlight w:val="yellow"/>
              </w:rPr>
              <w:t>7</w:t>
            </w:r>
            <w:r w:rsidR="007B397F" w:rsidRPr="009511BC">
              <w:rPr>
                <w:rFonts w:ascii="Arial" w:hAnsi="Arial" w:cs="Arial"/>
                <w:highlight w:val="yellow"/>
              </w:rPr>
              <w:t>.</w:t>
            </w:r>
            <w:r w:rsidRPr="009511BC">
              <w:rPr>
                <w:rFonts w:ascii="Arial" w:hAnsi="Arial" w:cs="Arial"/>
                <w:highlight w:val="yellow"/>
              </w:rPr>
              <w:t>202</w:t>
            </w:r>
            <w:r w:rsidR="00920871" w:rsidRPr="009511BC">
              <w:rPr>
                <w:rFonts w:ascii="Arial" w:hAnsi="Arial" w:cs="Arial"/>
                <w:highlight w:val="yellow"/>
              </w:rPr>
              <w:t>4</w:t>
            </w:r>
          </w:p>
        </w:tc>
      </w:tr>
      <w:tr w:rsidR="004B795C" w:rsidRPr="004A3B31" w14:paraId="3AD8B72A" w14:textId="77777777" w:rsidTr="00920871">
        <w:trPr>
          <w:trHeight w:val="420"/>
        </w:trPr>
        <w:tc>
          <w:tcPr>
            <w:tcW w:w="9616" w:type="dxa"/>
            <w:gridSpan w:val="4"/>
            <w:tcBorders>
              <w:top w:val="nil"/>
              <w:left w:val="nil"/>
              <w:bottom w:val="nil"/>
              <w:right w:val="nil"/>
            </w:tcBorders>
            <w:shd w:val="clear" w:color="auto" w:fill="auto"/>
            <w:vAlign w:val="center"/>
            <w:hideMark/>
          </w:tcPr>
          <w:p w14:paraId="3AC1E0C5" w14:textId="77777777" w:rsidR="004B795C" w:rsidRPr="004A3B31" w:rsidRDefault="004B795C" w:rsidP="00F91889">
            <w:pPr>
              <w:jc w:val="center"/>
              <w:rPr>
                <w:rFonts w:ascii="Arial" w:hAnsi="Arial" w:cs="Arial"/>
                <w:b/>
                <w:bCs/>
                <w:sz w:val="32"/>
                <w:szCs w:val="32"/>
                <w:u w:val="single"/>
              </w:rPr>
            </w:pPr>
            <w:r>
              <w:rPr>
                <w:rFonts w:ascii="Arial" w:hAnsi="Arial" w:cs="Arial"/>
                <w:b/>
                <w:bCs/>
                <w:sz w:val="32"/>
                <w:szCs w:val="32"/>
                <w:u w:val="single"/>
              </w:rPr>
              <w:t xml:space="preserve">TENDER </w:t>
            </w:r>
            <w:r w:rsidRPr="004A3B31">
              <w:rPr>
                <w:rFonts w:ascii="Arial" w:hAnsi="Arial" w:cs="Arial"/>
                <w:b/>
                <w:bCs/>
                <w:sz w:val="32"/>
                <w:szCs w:val="32"/>
                <w:u w:val="single"/>
              </w:rPr>
              <w:t>NOTICE.</w:t>
            </w:r>
          </w:p>
        </w:tc>
      </w:tr>
      <w:tr w:rsidR="004B795C" w:rsidRPr="004A3B31" w14:paraId="6954C893" w14:textId="77777777" w:rsidTr="007B397F">
        <w:trPr>
          <w:trHeight w:val="300"/>
        </w:trPr>
        <w:tc>
          <w:tcPr>
            <w:tcW w:w="728" w:type="dxa"/>
            <w:tcBorders>
              <w:top w:val="nil"/>
              <w:left w:val="nil"/>
              <w:bottom w:val="nil"/>
              <w:right w:val="nil"/>
            </w:tcBorders>
            <w:shd w:val="clear" w:color="auto" w:fill="auto"/>
            <w:vAlign w:val="center"/>
            <w:hideMark/>
          </w:tcPr>
          <w:p w14:paraId="26F798AE" w14:textId="77777777" w:rsidR="004B795C" w:rsidRPr="008A209E" w:rsidRDefault="004B795C" w:rsidP="00F91889">
            <w:pPr>
              <w:jc w:val="center"/>
              <w:rPr>
                <w:rFonts w:ascii="Arial" w:hAnsi="Arial" w:cs="Arial"/>
                <w:b/>
                <w:bCs/>
              </w:rPr>
            </w:pPr>
          </w:p>
        </w:tc>
        <w:tc>
          <w:tcPr>
            <w:tcW w:w="4114" w:type="dxa"/>
            <w:tcBorders>
              <w:top w:val="nil"/>
              <w:left w:val="nil"/>
              <w:bottom w:val="nil"/>
              <w:right w:val="nil"/>
            </w:tcBorders>
            <w:shd w:val="clear" w:color="auto" w:fill="auto"/>
            <w:vAlign w:val="center"/>
            <w:hideMark/>
          </w:tcPr>
          <w:p w14:paraId="03A91D90" w14:textId="77777777" w:rsidR="004B795C" w:rsidRPr="004A3B31" w:rsidRDefault="004B795C" w:rsidP="00F91889">
            <w:pPr>
              <w:jc w:val="center"/>
              <w:rPr>
                <w:rFonts w:ascii="Arial" w:hAnsi="Arial" w:cs="Arial"/>
                <w:b/>
                <w:bCs/>
                <w:sz w:val="36"/>
                <w:szCs w:val="36"/>
              </w:rPr>
            </w:pPr>
          </w:p>
        </w:tc>
        <w:tc>
          <w:tcPr>
            <w:tcW w:w="756" w:type="dxa"/>
            <w:tcBorders>
              <w:top w:val="nil"/>
              <w:left w:val="nil"/>
              <w:bottom w:val="nil"/>
              <w:right w:val="nil"/>
            </w:tcBorders>
            <w:shd w:val="clear" w:color="auto" w:fill="auto"/>
            <w:noWrap/>
            <w:hideMark/>
          </w:tcPr>
          <w:p w14:paraId="09DFC255" w14:textId="77777777" w:rsidR="004B795C" w:rsidRPr="004A3B31" w:rsidRDefault="004B795C" w:rsidP="00F91889">
            <w:pPr>
              <w:rPr>
                <w:rFonts w:ascii="Arial" w:hAnsi="Arial" w:cs="Arial"/>
                <w:color w:val="000000"/>
              </w:rPr>
            </w:pPr>
          </w:p>
        </w:tc>
        <w:tc>
          <w:tcPr>
            <w:tcW w:w="4018" w:type="dxa"/>
            <w:tcBorders>
              <w:top w:val="nil"/>
              <w:left w:val="nil"/>
              <w:bottom w:val="nil"/>
              <w:right w:val="nil"/>
            </w:tcBorders>
            <w:shd w:val="clear" w:color="auto" w:fill="auto"/>
            <w:noWrap/>
            <w:hideMark/>
          </w:tcPr>
          <w:p w14:paraId="682EE003" w14:textId="77777777" w:rsidR="004B795C" w:rsidRPr="004A3B31" w:rsidRDefault="004B795C" w:rsidP="00F91889">
            <w:pPr>
              <w:rPr>
                <w:rFonts w:ascii="Arial" w:hAnsi="Arial" w:cs="Arial"/>
                <w:color w:val="000000"/>
              </w:rPr>
            </w:pPr>
          </w:p>
        </w:tc>
      </w:tr>
      <w:tr w:rsidR="004B795C" w:rsidRPr="004A3B31" w14:paraId="2C0CAB66" w14:textId="77777777" w:rsidTr="00920871">
        <w:trPr>
          <w:trHeight w:val="375"/>
        </w:trPr>
        <w:tc>
          <w:tcPr>
            <w:tcW w:w="9616" w:type="dxa"/>
            <w:gridSpan w:val="4"/>
            <w:tcBorders>
              <w:top w:val="nil"/>
              <w:left w:val="nil"/>
              <w:bottom w:val="nil"/>
              <w:right w:val="nil"/>
            </w:tcBorders>
            <w:shd w:val="clear" w:color="auto" w:fill="auto"/>
            <w:vAlign w:val="center"/>
            <w:hideMark/>
          </w:tcPr>
          <w:p w14:paraId="749FA869" w14:textId="77777777" w:rsidR="004B795C" w:rsidRPr="004A3B31" w:rsidRDefault="004B795C" w:rsidP="00F91889">
            <w:pPr>
              <w:rPr>
                <w:rFonts w:ascii="Arial" w:hAnsi="Arial" w:cs="Arial"/>
                <w:b/>
                <w:bCs/>
                <w:sz w:val="28"/>
                <w:szCs w:val="28"/>
                <w:u w:val="single"/>
              </w:rPr>
            </w:pPr>
            <w:r w:rsidRPr="004A3B31">
              <w:rPr>
                <w:rFonts w:ascii="Arial" w:hAnsi="Arial" w:cs="Arial"/>
                <w:b/>
                <w:bCs/>
                <w:sz w:val="28"/>
                <w:szCs w:val="28"/>
              </w:rPr>
              <w:t xml:space="preserve">Subject: - </w:t>
            </w:r>
            <w:r w:rsidRPr="000666F2">
              <w:rPr>
                <w:rFonts w:ascii="Arial" w:hAnsi="Arial" w:cs="Arial"/>
                <w:b/>
                <w:bCs/>
                <w:sz w:val="28"/>
                <w:szCs w:val="28"/>
                <w:u w:val="single"/>
              </w:rPr>
              <w:t>PROPERTIES AVAILABLE </w:t>
            </w:r>
            <w:r w:rsidRPr="004A3B31">
              <w:rPr>
                <w:rFonts w:ascii="Arial" w:hAnsi="Arial" w:cs="Arial"/>
                <w:b/>
                <w:bCs/>
                <w:sz w:val="28"/>
                <w:szCs w:val="28"/>
                <w:u w:val="single"/>
              </w:rPr>
              <w:t>FOR RENT IN BZC.</w:t>
            </w:r>
          </w:p>
        </w:tc>
      </w:tr>
      <w:tr w:rsidR="004B795C" w:rsidRPr="004A3B31" w14:paraId="22A56DE8" w14:textId="77777777" w:rsidTr="00920871">
        <w:trPr>
          <w:trHeight w:val="960"/>
        </w:trPr>
        <w:tc>
          <w:tcPr>
            <w:tcW w:w="9616" w:type="dxa"/>
            <w:gridSpan w:val="4"/>
            <w:tcBorders>
              <w:top w:val="nil"/>
              <w:left w:val="nil"/>
              <w:bottom w:val="nil"/>
              <w:right w:val="nil"/>
            </w:tcBorders>
            <w:shd w:val="clear" w:color="auto" w:fill="auto"/>
            <w:vAlign w:val="center"/>
            <w:hideMark/>
          </w:tcPr>
          <w:p w14:paraId="4C2DFF2C" w14:textId="77777777" w:rsidR="004B795C" w:rsidRDefault="004B795C" w:rsidP="00F91889">
            <w:pPr>
              <w:jc w:val="both"/>
              <w:rPr>
                <w:rFonts w:ascii="Arial" w:hAnsi="Arial" w:cs="Arial"/>
              </w:rPr>
            </w:pPr>
            <w:r w:rsidRPr="004A3B31">
              <w:rPr>
                <w:rFonts w:ascii="Arial" w:hAnsi="Arial" w:cs="Arial"/>
              </w:rPr>
              <w:t>Following properties of Pakistan Telecommunication Company Limited (PTCL) located at different cities mentioned below are available for rent. Sealed bids are invited from well reputed parties/companies for renting out same as detailed below: -</w:t>
            </w:r>
          </w:p>
          <w:p w14:paraId="7D182737" w14:textId="54FEC08F" w:rsidR="000D5EB1" w:rsidRPr="004A3B31" w:rsidRDefault="000D5EB1" w:rsidP="00F91889">
            <w:pPr>
              <w:jc w:val="both"/>
              <w:rPr>
                <w:rFonts w:ascii="Arial" w:hAnsi="Arial" w:cs="Arial"/>
              </w:rPr>
            </w:pPr>
          </w:p>
        </w:tc>
      </w:tr>
      <w:tr w:rsidR="004B795C" w:rsidRPr="004A3B31" w14:paraId="351AFF5C" w14:textId="77777777" w:rsidTr="007B397F">
        <w:trPr>
          <w:trHeight w:val="467"/>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619C0" w14:textId="77777777" w:rsidR="004B795C" w:rsidRPr="004A3B31" w:rsidRDefault="004B795C" w:rsidP="00F91889">
            <w:pPr>
              <w:jc w:val="center"/>
              <w:rPr>
                <w:rFonts w:ascii="Arial" w:hAnsi="Arial" w:cs="Arial"/>
                <w:b/>
                <w:bCs/>
              </w:rPr>
            </w:pPr>
            <w:r w:rsidRPr="004A3B31">
              <w:rPr>
                <w:rFonts w:ascii="Arial" w:hAnsi="Arial" w:cs="Arial"/>
                <w:b/>
                <w:bCs/>
              </w:rPr>
              <w:t>S.No.</w:t>
            </w:r>
          </w:p>
        </w:tc>
        <w:tc>
          <w:tcPr>
            <w:tcW w:w="4114" w:type="dxa"/>
            <w:tcBorders>
              <w:top w:val="single" w:sz="4" w:space="0" w:color="auto"/>
              <w:left w:val="nil"/>
              <w:bottom w:val="single" w:sz="4" w:space="0" w:color="auto"/>
              <w:right w:val="single" w:sz="4" w:space="0" w:color="auto"/>
            </w:tcBorders>
            <w:shd w:val="clear" w:color="auto" w:fill="auto"/>
            <w:vAlign w:val="center"/>
            <w:hideMark/>
          </w:tcPr>
          <w:p w14:paraId="30C6A4A1" w14:textId="77777777" w:rsidR="004B795C" w:rsidRPr="004A3B31" w:rsidRDefault="004B795C" w:rsidP="00F91889">
            <w:pPr>
              <w:jc w:val="center"/>
              <w:rPr>
                <w:rFonts w:ascii="Arial" w:hAnsi="Arial" w:cs="Arial"/>
                <w:b/>
                <w:bCs/>
              </w:rPr>
            </w:pPr>
            <w:r w:rsidRPr="004A3B31">
              <w:rPr>
                <w:rFonts w:ascii="Arial" w:hAnsi="Arial" w:cs="Arial"/>
                <w:b/>
                <w:bCs/>
              </w:rPr>
              <w:t>Site Name with Area.</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4FA69213" w14:textId="77777777" w:rsidR="004B795C" w:rsidRPr="004A3B31" w:rsidRDefault="004B795C" w:rsidP="00F91889">
            <w:pPr>
              <w:jc w:val="center"/>
              <w:rPr>
                <w:rFonts w:ascii="Arial" w:hAnsi="Arial" w:cs="Arial"/>
                <w:b/>
                <w:bCs/>
              </w:rPr>
            </w:pPr>
            <w:r w:rsidRPr="004A3B31">
              <w:rPr>
                <w:rFonts w:ascii="Arial" w:hAnsi="Arial" w:cs="Arial"/>
                <w:b/>
                <w:bCs/>
              </w:rPr>
              <w:t>S.No.</w:t>
            </w:r>
          </w:p>
        </w:tc>
        <w:tc>
          <w:tcPr>
            <w:tcW w:w="4018" w:type="dxa"/>
            <w:tcBorders>
              <w:top w:val="single" w:sz="4" w:space="0" w:color="auto"/>
              <w:left w:val="nil"/>
              <w:bottom w:val="single" w:sz="4" w:space="0" w:color="auto"/>
              <w:right w:val="single" w:sz="4" w:space="0" w:color="auto"/>
            </w:tcBorders>
            <w:shd w:val="clear" w:color="auto" w:fill="auto"/>
            <w:vAlign w:val="center"/>
            <w:hideMark/>
          </w:tcPr>
          <w:p w14:paraId="443EB7B9" w14:textId="77777777" w:rsidR="004B795C" w:rsidRPr="004A3B31" w:rsidRDefault="004B795C" w:rsidP="00F91889">
            <w:pPr>
              <w:jc w:val="center"/>
              <w:rPr>
                <w:rFonts w:ascii="Arial" w:hAnsi="Arial" w:cs="Arial"/>
                <w:b/>
                <w:bCs/>
              </w:rPr>
            </w:pPr>
            <w:r w:rsidRPr="004A3B31">
              <w:rPr>
                <w:rFonts w:ascii="Arial" w:hAnsi="Arial" w:cs="Arial"/>
                <w:b/>
                <w:bCs/>
              </w:rPr>
              <w:t>Site Name with Area.</w:t>
            </w:r>
          </w:p>
        </w:tc>
      </w:tr>
      <w:tr w:rsidR="004B795C" w:rsidRPr="004A3B31" w14:paraId="4A7C5DBA" w14:textId="77777777" w:rsidTr="00920871">
        <w:trPr>
          <w:trHeight w:val="498"/>
        </w:trPr>
        <w:tc>
          <w:tcPr>
            <w:tcW w:w="961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C34D61" w14:textId="77777777" w:rsidR="004B795C" w:rsidRPr="004A3B31" w:rsidRDefault="004B795C" w:rsidP="00F91889">
            <w:pPr>
              <w:jc w:val="center"/>
              <w:rPr>
                <w:rFonts w:ascii="Arial" w:hAnsi="Arial" w:cs="Arial"/>
                <w:b/>
                <w:bCs/>
                <w:u w:val="single"/>
              </w:rPr>
            </w:pPr>
            <w:r w:rsidRPr="004A3B31">
              <w:rPr>
                <w:rFonts w:ascii="Arial" w:hAnsi="Arial" w:cs="Arial"/>
                <w:b/>
                <w:bCs/>
                <w:u w:val="single"/>
              </w:rPr>
              <w:t>Lahore Telecom Region (North &amp; South)</w:t>
            </w:r>
          </w:p>
        </w:tc>
      </w:tr>
      <w:tr w:rsidR="00904606" w:rsidRPr="004A3B31" w14:paraId="087DA377" w14:textId="77777777" w:rsidTr="00FA23E3">
        <w:trPr>
          <w:trHeight w:val="792"/>
        </w:trPr>
        <w:tc>
          <w:tcPr>
            <w:tcW w:w="728" w:type="dxa"/>
            <w:tcBorders>
              <w:top w:val="nil"/>
              <w:left w:val="single" w:sz="4" w:space="0" w:color="auto"/>
              <w:bottom w:val="single" w:sz="4" w:space="0" w:color="auto"/>
              <w:right w:val="single" w:sz="4" w:space="0" w:color="auto"/>
            </w:tcBorders>
            <w:shd w:val="clear" w:color="auto" w:fill="auto"/>
            <w:noWrap/>
            <w:vAlign w:val="center"/>
          </w:tcPr>
          <w:p w14:paraId="20247A18" w14:textId="3743205D" w:rsidR="00904606" w:rsidRPr="004A3B31" w:rsidRDefault="00904606" w:rsidP="00904606">
            <w:pPr>
              <w:jc w:val="center"/>
              <w:rPr>
                <w:rFonts w:ascii="Arial" w:hAnsi="Arial" w:cs="Arial"/>
                <w:color w:val="000000"/>
              </w:rPr>
            </w:pPr>
            <w:r w:rsidRPr="004A3B31">
              <w:rPr>
                <w:rFonts w:ascii="Arial" w:hAnsi="Arial" w:cs="Arial"/>
                <w:color w:val="000000"/>
              </w:rPr>
              <w:t>1</w:t>
            </w:r>
          </w:p>
        </w:tc>
        <w:tc>
          <w:tcPr>
            <w:tcW w:w="4114" w:type="dxa"/>
            <w:tcBorders>
              <w:top w:val="nil"/>
              <w:left w:val="nil"/>
              <w:bottom w:val="single" w:sz="4" w:space="0" w:color="auto"/>
              <w:right w:val="single" w:sz="4" w:space="0" w:color="auto"/>
            </w:tcBorders>
            <w:shd w:val="clear" w:color="auto" w:fill="auto"/>
            <w:vAlign w:val="center"/>
          </w:tcPr>
          <w:p w14:paraId="326CB62C" w14:textId="5045A5AF" w:rsidR="00904606" w:rsidRPr="004A3B31" w:rsidRDefault="00904606" w:rsidP="00904606">
            <w:pPr>
              <w:jc w:val="both"/>
              <w:rPr>
                <w:rFonts w:ascii="Arial" w:hAnsi="Arial" w:cs="Arial"/>
              </w:rPr>
            </w:pPr>
            <w:r w:rsidRPr="004A3B31">
              <w:rPr>
                <w:rFonts w:ascii="Arial" w:hAnsi="Arial" w:cs="Arial"/>
              </w:rPr>
              <w:t xml:space="preserve">Portion New Telephone Exchange Green View, Sheikhupura Road. (Open: 91582 </w:t>
            </w:r>
            <w:r>
              <w:rPr>
                <w:rFonts w:ascii="Arial" w:hAnsi="Arial" w:cs="Arial"/>
              </w:rPr>
              <w:t>Sqft</w:t>
            </w:r>
            <w:r w:rsidRPr="004A3B31">
              <w:rPr>
                <w:rFonts w:ascii="Arial" w:hAnsi="Arial" w:cs="Arial"/>
              </w:rPr>
              <w:t xml:space="preserve">, Covered: 34568 </w:t>
            </w:r>
            <w:r>
              <w:rPr>
                <w:rFonts w:ascii="Arial" w:hAnsi="Arial" w:cs="Arial"/>
              </w:rPr>
              <w:t>Sqft</w:t>
            </w:r>
            <w:r w:rsidRPr="004A3B31">
              <w:rPr>
                <w:rFonts w:ascii="Arial" w:hAnsi="Arial" w:cs="Arial"/>
              </w:rPr>
              <w:t>)</w:t>
            </w:r>
          </w:p>
        </w:tc>
        <w:tc>
          <w:tcPr>
            <w:tcW w:w="756" w:type="dxa"/>
            <w:tcBorders>
              <w:top w:val="nil"/>
              <w:left w:val="nil"/>
              <w:bottom w:val="single" w:sz="4" w:space="0" w:color="auto"/>
              <w:right w:val="single" w:sz="4" w:space="0" w:color="auto"/>
            </w:tcBorders>
            <w:shd w:val="clear" w:color="auto" w:fill="auto"/>
            <w:noWrap/>
            <w:vAlign w:val="center"/>
          </w:tcPr>
          <w:p w14:paraId="0F958C74" w14:textId="2A13057D" w:rsidR="00904606" w:rsidRPr="004A3B31" w:rsidRDefault="00904606" w:rsidP="00904606">
            <w:pPr>
              <w:jc w:val="center"/>
              <w:rPr>
                <w:rFonts w:ascii="Arial" w:hAnsi="Arial" w:cs="Arial"/>
                <w:color w:val="000000"/>
              </w:rPr>
            </w:pPr>
            <w:r>
              <w:rPr>
                <w:rFonts w:ascii="Arial" w:hAnsi="Arial" w:cs="Arial"/>
                <w:color w:val="000000"/>
              </w:rPr>
              <w:t>6</w:t>
            </w:r>
          </w:p>
        </w:tc>
        <w:tc>
          <w:tcPr>
            <w:tcW w:w="4018" w:type="dxa"/>
            <w:tcBorders>
              <w:top w:val="nil"/>
              <w:left w:val="nil"/>
              <w:bottom w:val="single" w:sz="4" w:space="0" w:color="auto"/>
              <w:right w:val="single" w:sz="4" w:space="0" w:color="auto"/>
            </w:tcBorders>
            <w:shd w:val="clear" w:color="auto" w:fill="auto"/>
            <w:vAlign w:val="center"/>
          </w:tcPr>
          <w:p w14:paraId="773A0924" w14:textId="36C65158" w:rsidR="00904606" w:rsidRPr="000C46A7" w:rsidRDefault="00904606" w:rsidP="00904606">
            <w:pPr>
              <w:jc w:val="both"/>
              <w:rPr>
                <w:rFonts w:ascii="Arial" w:hAnsi="Arial" w:cs="Arial"/>
                <w:highlight w:val="yellow"/>
              </w:rPr>
            </w:pPr>
            <w:r w:rsidRPr="004A3B31">
              <w:rPr>
                <w:rFonts w:ascii="Arial" w:hAnsi="Arial" w:cs="Arial"/>
              </w:rPr>
              <w:t xml:space="preserve">Portion First Floor DHA Telephone Exchange, Lahore. (Open: 0 </w:t>
            </w:r>
            <w:r>
              <w:rPr>
                <w:rFonts w:ascii="Arial" w:hAnsi="Arial" w:cs="Arial"/>
              </w:rPr>
              <w:t>Sqft</w:t>
            </w:r>
            <w:r w:rsidRPr="004A3B31">
              <w:rPr>
                <w:rFonts w:ascii="Arial" w:hAnsi="Arial" w:cs="Arial"/>
              </w:rPr>
              <w:t xml:space="preserve">, Covered: 5400 </w:t>
            </w:r>
            <w:r>
              <w:rPr>
                <w:rFonts w:ascii="Arial" w:hAnsi="Arial" w:cs="Arial"/>
              </w:rPr>
              <w:t>Sqft</w:t>
            </w:r>
            <w:r w:rsidRPr="004A3B31">
              <w:rPr>
                <w:rFonts w:ascii="Arial" w:hAnsi="Arial" w:cs="Arial"/>
              </w:rPr>
              <w:t>)</w:t>
            </w:r>
          </w:p>
        </w:tc>
      </w:tr>
      <w:tr w:rsidR="00904606" w:rsidRPr="004A3B31" w14:paraId="4B55B12D" w14:textId="77777777" w:rsidTr="00FA23E3">
        <w:trPr>
          <w:trHeight w:val="528"/>
        </w:trPr>
        <w:tc>
          <w:tcPr>
            <w:tcW w:w="728" w:type="dxa"/>
            <w:tcBorders>
              <w:top w:val="nil"/>
              <w:left w:val="single" w:sz="4" w:space="0" w:color="auto"/>
              <w:bottom w:val="single" w:sz="4" w:space="0" w:color="auto"/>
              <w:right w:val="single" w:sz="4" w:space="0" w:color="auto"/>
            </w:tcBorders>
            <w:shd w:val="clear" w:color="auto" w:fill="auto"/>
            <w:noWrap/>
            <w:vAlign w:val="center"/>
          </w:tcPr>
          <w:p w14:paraId="56F4C998" w14:textId="71BC8A0B" w:rsidR="00904606" w:rsidRPr="004A3B31" w:rsidRDefault="00904606" w:rsidP="00904606">
            <w:pPr>
              <w:jc w:val="center"/>
              <w:rPr>
                <w:rFonts w:ascii="Arial" w:hAnsi="Arial" w:cs="Arial"/>
                <w:color w:val="000000"/>
              </w:rPr>
            </w:pPr>
            <w:r>
              <w:rPr>
                <w:rFonts w:ascii="Arial" w:hAnsi="Arial" w:cs="Arial"/>
                <w:color w:val="000000"/>
              </w:rPr>
              <w:t>2</w:t>
            </w:r>
          </w:p>
        </w:tc>
        <w:tc>
          <w:tcPr>
            <w:tcW w:w="4114" w:type="dxa"/>
            <w:tcBorders>
              <w:top w:val="nil"/>
              <w:left w:val="nil"/>
              <w:bottom w:val="single" w:sz="4" w:space="0" w:color="auto"/>
              <w:right w:val="single" w:sz="4" w:space="0" w:color="auto"/>
            </w:tcBorders>
            <w:shd w:val="clear" w:color="auto" w:fill="auto"/>
            <w:vAlign w:val="center"/>
          </w:tcPr>
          <w:p w14:paraId="07E6C35C" w14:textId="27BF1BCD" w:rsidR="00904606" w:rsidRPr="004A3B31" w:rsidRDefault="00904606" w:rsidP="00904606">
            <w:pPr>
              <w:jc w:val="both"/>
              <w:rPr>
                <w:rFonts w:ascii="Arial" w:hAnsi="Arial" w:cs="Arial"/>
              </w:rPr>
            </w:pPr>
            <w:r w:rsidRPr="004A3B31">
              <w:rPr>
                <w:rFonts w:ascii="Arial" w:hAnsi="Arial" w:cs="Arial"/>
              </w:rPr>
              <w:t xml:space="preserve">First Floor Telephone Exchange Muridkey-II, Narowal Road, (Open: 18000 </w:t>
            </w:r>
            <w:r>
              <w:rPr>
                <w:rFonts w:ascii="Arial" w:hAnsi="Arial" w:cs="Arial"/>
              </w:rPr>
              <w:t>Sqft</w:t>
            </w:r>
            <w:r w:rsidRPr="004A3B31">
              <w:rPr>
                <w:rFonts w:ascii="Arial" w:hAnsi="Arial" w:cs="Arial"/>
              </w:rPr>
              <w:t xml:space="preserve">, Covered: 3282 </w:t>
            </w:r>
            <w:r>
              <w:rPr>
                <w:rFonts w:ascii="Arial" w:hAnsi="Arial" w:cs="Arial"/>
              </w:rPr>
              <w:t>Sqft</w:t>
            </w:r>
            <w:r w:rsidRPr="004A3B31">
              <w:rPr>
                <w:rFonts w:ascii="Arial" w:hAnsi="Arial" w:cs="Arial"/>
              </w:rPr>
              <w:t>)</w:t>
            </w:r>
          </w:p>
        </w:tc>
        <w:tc>
          <w:tcPr>
            <w:tcW w:w="756" w:type="dxa"/>
            <w:tcBorders>
              <w:top w:val="nil"/>
              <w:left w:val="nil"/>
              <w:bottom w:val="single" w:sz="4" w:space="0" w:color="auto"/>
              <w:right w:val="single" w:sz="4" w:space="0" w:color="auto"/>
            </w:tcBorders>
            <w:shd w:val="clear" w:color="auto" w:fill="auto"/>
            <w:noWrap/>
            <w:vAlign w:val="center"/>
          </w:tcPr>
          <w:p w14:paraId="3AE14C8E" w14:textId="712B7B00" w:rsidR="00904606" w:rsidRPr="004A3B31" w:rsidRDefault="00904606" w:rsidP="00904606">
            <w:pPr>
              <w:jc w:val="center"/>
              <w:rPr>
                <w:rFonts w:ascii="Arial" w:hAnsi="Arial" w:cs="Arial"/>
                <w:color w:val="000000"/>
              </w:rPr>
            </w:pPr>
            <w:r>
              <w:rPr>
                <w:rFonts w:ascii="Arial" w:hAnsi="Arial" w:cs="Arial"/>
                <w:color w:val="000000"/>
              </w:rPr>
              <w:t>7</w:t>
            </w:r>
          </w:p>
        </w:tc>
        <w:tc>
          <w:tcPr>
            <w:tcW w:w="4018" w:type="dxa"/>
            <w:tcBorders>
              <w:top w:val="nil"/>
              <w:left w:val="nil"/>
              <w:bottom w:val="single" w:sz="4" w:space="0" w:color="auto"/>
              <w:right w:val="single" w:sz="4" w:space="0" w:color="auto"/>
            </w:tcBorders>
            <w:shd w:val="clear" w:color="auto" w:fill="auto"/>
            <w:vAlign w:val="center"/>
          </w:tcPr>
          <w:p w14:paraId="7042BCE6" w14:textId="2C1AADA1" w:rsidR="00904606" w:rsidRPr="004A3B31" w:rsidRDefault="00904606" w:rsidP="00904606">
            <w:pPr>
              <w:jc w:val="both"/>
              <w:rPr>
                <w:rFonts w:ascii="Arial" w:hAnsi="Arial" w:cs="Arial"/>
              </w:rPr>
            </w:pPr>
            <w:r w:rsidRPr="004A3B31">
              <w:rPr>
                <w:rFonts w:ascii="Arial" w:hAnsi="Arial" w:cs="Arial"/>
              </w:rPr>
              <w:t xml:space="preserve">Portion Misri Shah Telephone Exchange, Lahore. (Open: 2800 </w:t>
            </w:r>
            <w:r>
              <w:rPr>
                <w:rFonts w:ascii="Arial" w:hAnsi="Arial" w:cs="Arial"/>
              </w:rPr>
              <w:t>Sqft</w:t>
            </w:r>
            <w:r w:rsidRPr="004A3B31">
              <w:rPr>
                <w:rFonts w:ascii="Arial" w:hAnsi="Arial" w:cs="Arial"/>
              </w:rPr>
              <w:t xml:space="preserve">, Covered: 11220 </w:t>
            </w:r>
            <w:r>
              <w:rPr>
                <w:rFonts w:ascii="Arial" w:hAnsi="Arial" w:cs="Arial"/>
              </w:rPr>
              <w:t>Sqft</w:t>
            </w:r>
            <w:r w:rsidRPr="004A3B31">
              <w:rPr>
                <w:rFonts w:ascii="Arial" w:hAnsi="Arial" w:cs="Arial"/>
              </w:rPr>
              <w:t>)</w:t>
            </w:r>
          </w:p>
        </w:tc>
      </w:tr>
      <w:tr w:rsidR="00904606" w:rsidRPr="004A3B31" w14:paraId="4AF0AE2D" w14:textId="77777777" w:rsidTr="00FA23E3">
        <w:trPr>
          <w:trHeight w:val="528"/>
        </w:trPr>
        <w:tc>
          <w:tcPr>
            <w:tcW w:w="728" w:type="dxa"/>
            <w:tcBorders>
              <w:top w:val="nil"/>
              <w:left w:val="single" w:sz="4" w:space="0" w:color="auto"/>
              <w:bottom w:val="single" w:sz="4" w:space="0" w:color="auto"/>
              <w:right w:val="single" w:sz="4" w:space="0" w:color="auto"/>
            </w:tcBorders>
            <w:shd w:val="clear" w:color="auto" w:fill="auto"/>
            <w:noWrap/>
            <w:vAlign w:val="center"/>
          </w:tcPr>
          <w:p w14:paraId="317ADB4C" w14:textId="521E8D27" w:rsidR="00904606" w:rsidRPr="004A3B31" w:rsidRDefault="00904606" w:rsidP="00904606">
            <w:pPr>
              <w:jc w:val="center"/>
              <w:rPr>
                <w:rFonts w:ascii="Arial" w:hAnsi="Arial" w:cs="Arial"/>
                <w:color w:val="000000"/>
              </w:rPr>
            </w:pPr>
            <w:r>
              <w:rPr>
                <w:rFonts w:ascii="Arial" w:hAnsi="Arial" w:cs="Arial"/>
                <w:color w:val="000000"/>
              </w:rPr>
              <w:t>3</w:t>
            </w:r>
          </w:p>
        </w:tc>
        <w:tc>
          <w:tcPr>
            <w:tcW w:w="4114" w:type="dxa"/>
            <w:tcBorders>
              <w:top w:val="nil"/>
              <w:left w:val="nil"/>
              <w:bottom w:val="single" w:sz="4" w:space="0" w:color="auto"/>
              <w:right w:val="single" w:sz="4" w:space="0" w:color="auto"/>
            </w:tcBorders>
            <w:shd w:val="clear" w:color="auto" w:fill="auto"/>
            <w:vAlign w:val="center"/>
          </w:tcPr>
          <w:p w14:paraId="513BC52E" w14:textId="4C1DED07" w:rsidR="00904606" w:rsidRPr="004A3B31" w:rsidRDefault="00904606" w:rsidP="00904606">
            <w:pPr>
              <w:jc w:val="both"/>
              <w:rPr>
                <w:rFonts w:ascii="Arial" w:hAnsi="Arial" w:cs="Arial"/>
              </w:rPr>
            </w:pPr>
            <w:r w:rsidRPr="004A3B31">
              <w:rPr>
                <w:rFonts w:ascii="Arial" w:hAnsi="Arial" w:cs="Arial"/>
              </w:rPr>
              <w:t xml:space="preserve">Portion Muridkey-1, G.T Road Muridkey. (Open: 12500 </w:t>
            </w:r>
            <w:r>
              <w:rPr>
                <w:rFonts w:ascii="Arial" w:hAnsi="Arial" w:cs="Arial"/>
              </w:rPr>
              <w:t>Sqft</w:t>
            </w:r>
            <w:r w:rsidRPr="004A3B31">
              <w:rPr>
                <w:rFonts w:ascii="Arial" w:hAnsi="Arial" w:cs="Arial"/>
              </w:rPr>
              <w:t xml:space="preserve">, Covered: 5000 </w:t>
            </w:r>
            <w:r>
              <w:rPr>
                <w:rFonts w:ascii="Arial" w:hAnsi="Arial" w:cs="Arial"/>
              </w:rPr>
              <w:t>Sqft</w:t>
            </w:r>
            <w:r w:rsidRPr="004A3B31">
              <w:rPr>
                <w:rFonts w:ascii="Arial" w:hAnsi="Arial" w:cs="Arial"/>
              </w:rPr>
              <w:t>)</w:t>
            </w:r>
          </w:p>
        </w:tc>
        <w:tc>
          <w:tcPr>
            <w:tcW w:w="756" w:type="dxa"/>
            <w:tcBorders>
              <w:top w:val="nil"/>
              <w:left w:val="nil"/>
              <w:bottom w:val="single" w:sz="4" w:space="0" w:color="auto"/>
              <w:right w:val="single" w:sz="4" w:space="0" w:color="auto"/>
            </w:tcBorders>
            <w:shd w:val="clear" w:color="auto" w:fill="auto"/>
            <w:noWrap/>
            <w:vAlign w:val="center"/>
          </w:tcPr>
          <w:p w14:paraId="7D0855FE" w14:textId="1683D26E" w:rsidR="00904606" w:rsidRPr="004A3B31" w:rsidRDefault="00904606" w:rsidP="00904606">
            <w:pPr>
              <w:jc w:val="center"/>
              <w:rPr>
                <w:rFonts w:ascii="Arial" w:hAnsi="Arial" w:cs="Arial"/>
                <w:color w:val="000000"/>
              </w:rPr>
            </w:pPr>
            <w:r>
              <w:rPr>
                <w:rFonts w:ascii="Arial" w:hAnsi="Arial" w:cs="Arial"/>
                <w:color w:val="000000"/>
              </w:rPr>
              <w:t>8</w:t>
            </w:r>
          </w:p>
        </w:tc>
        <w:tc>
          <w:tcPr>
            <w:tcW w:w="4018" w:type="dxa"/>
            <w:tcBorders>
              <w:top w:val="nil"/>
              <w:left w:val="nil"/>
              <w:bottom w:val="single" w:sz="4" w:space="0" w:color="auto"/>
              <w:right w:val="single" w:sz="4" w:space="0" w:color="auto"/>
            </w:tcBorders>
            <w:shd w:val="clear" w:color="auto" w:fill="auto"/>
            <w:vAlign w:val="center"/>
          </w:tcPr>
          <w:p w14:paraId="43D7DAC6" w14:textId="5A2C90BD" w:rsidR="00904606" w:rsidRPr="004A3B31" w:rsidRDefault="00904606" w:rsidP="00904606">
            <w:pPr>
              <w:jc w:val="both"/>
              <w:rPr>
                <w:rFonts w:ascii="Arial" w:hAnsi="Arial" w:cs="Arial"/>
              </w:rPr>
            </w:pPr>
            <w:r w:rsidRPr="004A3B31">
              <w:rPr>
                <w:rFonts w:ascii="Arial" w:hAnsi="Arial" w:cs="Arial"/>
              </w:rPr>
              <w:t xml:space="preserve">Portion Samanabad Telephone Exchange Lahore. (Open: 0 </w:t>
            </w:r>
            <w:r>
              <w:rPr>
                <w:rFonts w:ascii="Arial" w:hAnsi="Arial" w:cs="Arial"/>
              </w:rPr>
              <w:t>Sqft</w:t>
            </w:r>
            <w:r w:rsidRPr="004A3B31">
              <w:rPr>
                <w:rFonts w:ascii="Arial" w:hAnsi="Arial" w:cs="Arial"/>
              </w:rPr>
              <w:t xml:space="preserve">, Covered: 18000 </w:t>
            </w:r>
            <w:r>
              <w:rPr>
                <w:rFonts w:ascii="Arial" w:hAnsi="Arial" w:cs="Arial"/>
              </w:rPr>
              <w:t>Sqft</w:t>
            </w:r>
            <w:r w:rsidRPr="004A3B31">
              <w:rPr>
                <w:rFonts w:ascii="Arial" w:hAnsi="Arial" w:cs="Arial"/>
              </w:rPr>
              <w:t>)</w:t>
            </w:r>
          </w:p>
        </w:tc>
      </w:tr>
      <w:tr w:rsidR="00904606" w:rsidRPr="004A3B31" w14:paraId="3EEF4E5C" w14:textId="77777777" w:rsidTr="00FA23E3">
        <w:trPr>
          <w:trHeight w:val="792"/>
        </w:trPr>
        <w:tc>
          <w:tcPr>
            <w:tcW w:w="728" w:type="dxa"/>
            <w:tcBorders>
              <w:top w:val="nil"/>
              <w:left w:val="single" w:sz="4" w:space="0" w:color="auto"/>
              <w:bottom w:val="single" w:sz="4" w:space="0" w:color="auto"/>
              <w:right w:val="single" w:sz="4" w:space="0" w:color="auto"/>
            </w:tcBorders>
            <w:shd w:val="clear" w:color="auto" w:fill="auto"/>
            <w:noWrap/>
            <w:vAlign w:val="center"/>
          </w:tcPr>
          <w:p w14:paraId="0E56E2CC" w14:textId="60F844FF" w:rsidR="00904606" w:rsidRPr="004A3B31" w:rsidRDefault="00904606" w:rsidP="00904606">
            <w:pPr>
              <w:jc w:val="center"/>
              <w:rPr>
                <w:rFonts w:ascii="Arial" w:hAnsi="Arial" w:cs="Arial"/>
                <w:color w:val="000000"/>
              </w:rPr>
            </w:pPr>
            <w:r>
              <w:rPr>
                <w:rFonts w:ascii="Arial" w:hAnsi="Arial" w:cs="Arial"/>
                <w:color w:val="000000"/>
              </w:rPr>
              <w:t>4</w:t>
            </w:r>
          </w:p>
        </w:tc>
        <w:tc>
          <w:tcPr>
            <w:tcW w:w="4114" w:type="dxa"/>
            <w:tcBorders>
              <w:top w:val="nil"/>
              <w:left w:val="nil"/>
              <w:bottom w:val="single" w:sz="4" w:space="0" w:color="auto"/>
              <w:right w:val="single" w:sz="4" w:space="0" w:color="auto"/>
            </w:tcBorders>
            <w:shd w:val="clear" w:color="auto" w:fill="auto"/>
            <w:vAlign w:val="center"/>
          </w:tcPr>
          <w:p w14:paraId="3647558C" w14:textId="40C86922" w:rsidR="00904606" w:rsidRPr="004A3B31" w:rsidRDefault="00904606" w:rsidP="00904606">
            <w:pPr>
              <w:jc w:val="both"/>
              <w:rPr>
                <w:rFonts w:ascii="Arial" w:hAnsi="Arial" w:cs="Arial"/>
              </w:rPr>
            </w:pPr>
            <w:r w:rsidRPr="004A3B31">
              <w:rPr>
                <w:rFonts w:ascii="Arial" w:hAnsi="Arial" w:cs="Arial"/>
              </w:rPr>
              <w:t xml:space="preserve">Portion First Floor Telephone Exchange Rana Town, G.T Road, Rana Town, Lahore. (Open: 1500 </w:t>
            </w:r>
            <w:r>
              <w:rPr>
                <w:rFonts w:ascii="Arial" w:hAnsi="Arial" w:cs="Arial"/>
              </w:rPr>
              <w:t>Sqft</w:t>
            </w:r>
            <w:r w:rsidRPr="004A3B31">
              <w:rPr>
                <w:rFonts w:ascii="Arial" w:hAnsi="Arial" w:cs="Arial"/>
              </w:rPr>
              <w:t xml:space="preserve">, Covered: 2275 </w:t>
            </w:r>
            <w:r>
              <w:rPr>
                <w:rFonts w:ascii="Arial" w:hAnsi="Arial" w:cs="Arial"/>
              </w:rPr>
              <w:t>Sqft</w:t>
            </w:r>
            <w:r w:rsidRPr="004A3B31">
              <w:rPr>
                <w:rFonts w:ascii="Arial" w:hAnsi="Arial" w:cs="Arial"/>
              </w:rPr>
              <w:t>)</w:t>
            </w:r>
          </w:p>
        </w:tc>
        <w:tc>
          <w:tcPr>
            <w:tcW w:w="756" w:type="dxa"/>
            <w:tcBorders>
              <w:top w:val="nil"/>
              <w:left w:val="nil"/>
              <w:bottom w:val="single" w:sz="4" w:space="0" w:color="auto"/>
              <w:right w:val="single" w:sz="4" w:space="0" w:color="auto"/>
            </w:tcBorders>
            <w:shd w:val="clear" w:color="auto" w:fill="auto"/>
            <w:noWrap/>
            <w:vAlign w:val="center"/>
          </w:tcPr>
          <w:p w14:paraId="69A9A07E" w14:textId="0A3C9C19" w:rsidR="00904606" w:rsidRPr="004A3B31" w:rsidRDefault="00904606" w:rsidP="00904606">
            <w:pPr>
              <w:jc w:val="center"/>
              <w:rPr>
                <w:rFonts w:ascii="Arial" w:hAnsi="Arial" w:cs="Arial"/>
                <w:color w:val="000000"/>
              </w:rPr>
            </w:pPr>
            <w:r>
              <w:rPr>
                <w:rFonts w:ascii="Arial" w:hAnsi="Arial" w:cs="Arial"/>
                <w:color w:val="000000"/>
              </w:rPr>
              <w:t>9</w:t>
            </w:r>
          </w:p>
        </w:tc>
        <w:tc>
          <w:tcPr>
            <w:tcW w:w="4018" w:type="dxa"/>
            <w:tcBorders>
              <w:top w:val="nil"/>
              <w:left w:val="nil"/>
              <w:bottom w:val="single" w:sz="4" w:space="0" w:color="auto"/>
              <w:right w:val="single" w:sz="4" w:space="0" w:color="auto"/>
            </w:tcBorders>
            <w:shd w:val="clear" w:color="auto" w:fill="auto"/>
            <w:vAlign w:val="center"/>
          </w:tcPr>
          <w:p w14:paraId="2B7EEA4D" w14:textId="523D27C6" w:rsidR="00904606" w:rsidRPr="004A3B31" w:rsidRDefault="00904606" w:rsidP="00904606">
            <w:pPr>
              <w:jc w:val="both"/>
              <w:rPr>
                <w:rFonts w:ascii="Arial" w:hAnsi="Arial" w:cs="Arial"/>
              </w:rPr>
            </w:pPr>
            <w:r w:rsidRPr="004A3B31">
              <w:rPr>
                <w:rFonts w:ascii="Arial" w:hAnsi="Arial" w:cs="Arial"/>
              </w:rPr>
              <w:t xml:space="preserve">Portion First Floor Gulshan-e-Ravi Telephone Exchange, Lahore. (Open: 0 </w:t>
            </w:r>
            <w:r>
              <w:rPr>
                <w:rFonts w:ascii="Arial" w:hAnsi="Arial" w:cs="Arial"/>
              </w:rPr>
              <w:t>Sqft</w:t>
            </w:r>
            <w:r w:rsidRPr="004A3B31">
              <w:rPr>
                <w:rFonts w:ascii="Arial" w:hAnsi="Arial" w:cs="Arial"/>
              </w:rPr>
              <w:t xml:space="preserve">, Covered: 7660 </w:t>
            </w:r>
            <w:r>
              <w:rPr>
                <w:rFonts w:ascii="Arial" w:hAnsi="Arial" w:cs="Arial"/>
              </w:rPr>
              <w:t>Sqft</w:t>
            </w:r>
            <w:r w:rsidRPr="004A3B31">
              <w:rPr>
                <w:rFonts w:ascii="Arial" w:hAnsi="Arial" w:cs="Arial"/>
              </w:rPr>
              <w:t>)</w:t>
            </w:r>
          </w:p>
        </w:tc>
      </w:tr>
      <w:tr w:rsidR="00904606" w:rsidRPr="004A3B31" w14:paraId="6E1A28D9" w14:textId="77777777" w:rsidTr="00FA23E3">
        <w:trPr>
          <w:trHeight w:val="792"/>
        </w:trPr>
        <w:tc>
          <w:tcPr>
            <w:tcW w:w="728" w:type="dxa"/>
            <w:tcBorders>
              <w:top w:val="nil"/>
              <w:left w:val="single" w:sz="4" w:space="0" w:color="auto"/>
              <w:bottom w:val="single" w:sz="4" w:space="0" w:color="auto"/>
              <w:right w:val="single" w:sz="4" w:space="0" w:color="auto"/>
            </w:tcBorders>
            <w:shd w:val="clear" w:color="auto" w:fill="auto"/>
            <w:noWrap/>
            <w:vAlign w:val="center"/>
          </w:tcPr>
          <w:p w14:paraId="7D9DF6B6" w14:textId="4582EAFF" w:rsidR="00904606" w:rsidRPr="004A3B31" w:rsidRDefault="00904606" w:rsidP="00904606">
            <w:pPr>
              <w:jc w:val="center"/>
              <w:rPr>
                <w:rFonts w:ascii="Arial" w:hAnsi="Arial" w:cs="Arial"/>
                <w:color w:val="000000"/>
              </w:rPr>
            </w:pPr>
            <w:r>
              <w:rPr>
                <w:rFonts w:ascii="Arial" w:hAnsi="Arial" w:cs="Arial"/>
                <w:color w:val="000000"/>
              </w:rPr>
              <w:t>5</w:t>
            </w:r>
          </w:p>
        </w:tc>
        <w:tc>
          <w:tcPr>
            <w:tcW w:w="4114" w:type="dxa"/>
            <w:tcBorders>
              <w:top w:val="nil"/>
              <w:left w:val="nil"/>
              <w:bottom w:val="single" w:sz="4" w:space="0" w:color="auto"/>
              <w:right w:val="single" w:sz="4" w:space="0" w:color="auto"/>
            </w:tcBorders>
            <w:shd w:val="clear" w:color="auto" w:fill="auto"/>
            <w:vAlign w:val="center"/>
          </w:tcPr>
          <w:p w14:paraId="300E9569" w14:textId="6D2FC7B8" w:rsidR="00904606" w:rsidRPr="004A3B31" w:rsidRDefault="00904606" w:rsidP="00904606">
            <w:pPr>
              <w:jc w:val="both"/>
              <w:rPr>
                <w:rFonts w:ascii="Arial" w:hAnsi="Arial" w:cs="Arial"/>
              </w:rPr>
            </w:pPr>
            <w:r w:rsidRPr="004A3B31">
              <w:rPr>
                <w:rFonts w:ascii="Arial" w:hAnsi="Arial" w:cs="Arial"/>
              </w:rPr>
              <w:t xml:space="preserve">Portion First Floor Telephone Exchange Momin Pura, G.T Road, Darogha Wala, Lahore. (Open: 5500 </w:t>
            </w:r>
            <w:r>
              <w:rPr>
                <w:rFonts w:ascii="Arial" w:hAnsi="Arial" w:cs="Arial"/>
              </w:rPr>
              <w:t>Sqft</w:t>
            </w:r>
            <w:r w:rsidRPr="004A3B31">
              <w:rPr>
                <w:rFonts w:ascii="Arial" w:hAnsi="Arial" w:cs="Arial"/>
              </w:rPr>
              <w:t xml:space="preserve">, Covered: 8900 </w:t>
            </w:r>
            <w:r>
              <w:rPr>
                <w:rFonts w:ascii="Arial" w:hAnsi="Arial" w:cs="Arial"/>
              </w:rPr>
              <w:t>Sqft</w:t>
            </w:r>
            <w:r w:rsidRPr="004A3B31">
              <w:rPr>
                <w:rFonts w:ascii="Arial" w:hAnsi="Arial" w:cs="Arial"/>
              </w:rPr>
              <w:t>)</w:t>
            </w:r>
          </w:p>
        </w:tc>
        <w:tc>
          <w:tcPr>
            <w:tcW w:w="756" w:type="dxa"/>
            <w:tcBorders>
              <w:top w:val="nil"/>
              <w:left w:val="nil"/>
              <w:bottom w:val="single" w:sz="4" w:space="0" w:color="auto"/>
              <w:right w:val="single" w:sz="4" w:space="0" w:color="auto"/>
            </w:tcBorders>
            <w:shd w:val="clear" w:color="auto" w:fill="auto"/>
            <w:noWrap/>
            <w:vAlign w:val="center"/>
          </w:tcPr>
          <w:p w14:paraId="3A86A933" w14:textId="0F2BB5B8" w:rsidR="00904606" w:rsidRPr="004A3B31" w:rsidRDefault="00904606" w:rsidP="00904606">
            <w:pPr>
              <w:jc w:val="center"/>
              <w:rPr>
                <w:rFonts w:ascii="Arial" w:hAnsi="Arial" w:cs="Arial"/>
                <w:color w:val="000000"/>
              </w:rPr>
            </w:pPr>
            <w:r>
              <w:rPr>
                <w:rFonts w:ascii="Arial" w:hAnsi="Arial" w:cs="Arial"/>
                <w:color w:val="000000"/>
              </w:rPr>
              <w:t>10</w:t>
            </w:r>
          </w:p>
        </w:tc>
        <w:tc>
          <w:tcPr>
            <w:tcW w:w="4018" w:type="dxa"/>
            <w:tcBorders>
              <w:top w:val="nil"/>
              <w:left w:val="nil"/>
              <w:bottom w:val="single" w:sz="4" w:space="0" w:color="auto"/>
              <w:right w:val="single" w:sz="4" w:space="0" w:color="auto"/>
            </w:tcBorders>
            <w:shd w:val="clear" w:color="auto" w:fill="auto"/>
            <w:vAlign w:val="center"/>
          </w:tcPr>
          <w:p w14:paraId="5B15CB03" w14:textId="1AE6FEB5" w:rsidR="00904606" w:rsidRPr="004A3B31" w:rsidRDefault="00904606" w:rsidP="00904606">
            <w:pPr>
              <w:jc w:val="both"/>
              <w:rPr>
                <w:rFonts w:ascii="Arial" w:hAnsi="Arial" w:cs="Arial"/>
              </w:rPr>
            </w:pPr>
            <w:r w:rsidRPr="00520480">
              <w:rPr>
                <w:rFonts w:ascii="Arial" w:hAnsi="Arial" w:cs="Arial"/>
              </w:rPr>
              <w:t>Portion T/Exchange Bata Pur</w:t>
            </w:r>
            <w:r w:rsidRPr="004A3B31">
              <w:rPr>
                <w:rFonts w:ascii="Arial" w:hAnsi="Arial" w:cs="Arial"/>
              </w:rPr>
              <w:t xml:space="preserve">(Open: </w:t>
            </w:r>
            <w:r>
              <w:rPr>
                <w:rFonts w:ascii="Arial" w:hAnsi="Arial" w:cs="Arial"/>
              </w:rPr>
              <w:t>8000 Sqft</w:t>
            </w:r>
            <w:r w:rsidRPr="004A3B31">
              <w:rPr>
                <w:rFonts w:ascii="Arial" w:hAnsi="Arial" w:cs="Arial"/>
              </w:rPr>
              <w:t xml:space="preserve">, Covered: </w:t>
            </w:r>
            <w:r>
              <w:rPr>
                <w:rFonts w:ascii="Arial" w:hAnsi="Arial" w:cs="Arial"/>
              </w:rPr>
              <w:t>2300 Sqft</w:t>
            </w:r>
            <w:r w:rsidRPr="004A3B31">
              <w:rPr>
                <w:rFonts w:ascii="Arial" w:hAnsi="Arial" w:cs="Arial"/>
              </w:rPr>
              <w:t>)</w:t>
            </w:r>
          </w:p>
        </w:tc>
      </w:tr>
    </w:tbl>
    <w:p w14:paraId="2B0A312E" w14:textId="410D74C6" w:rsidR="000D5EB1" w:rsidRDefault="000D5EB1" w:rsidP="004B795C">
      <w:pPr>
        <w:spacing w:after="200" w:line="276" w:lineRule="auto"/>
      </w:pPr>
    </w:p>
    <w:p w14:paraId="3C459936" w14:textId="77777777" w:rsidR="000D5EB1" w:rsidRDefault="000D5EB1" w:rsidP="004B795C">
      <w:pPr>
        <w:spacing w:after="200" w:line="276" w:lineRule="auto"/>
      </w:pPr>
    </w:p>
    <w:tbl>
      <w:tblPr>
        <w:tblW w:w="9639" w:type="dxa"/>
        <w:tblInd w:w="137" w:type="dxa"/>
        <w:tblLayout w:type="fixed"/>
        <w:tblLook w:val="04A0" w:firstRow="1" w:lastRow="0" w:firstColumn="1" w:lastColumn="0" w:noHBand="0" w:noVBand="1"/>
      </w:tblPr>
      <w:tblGrid>
        <w:gridCol w:w="848"/>
        <w:gridCol w:w="3830"/>
        <w:gridCol w:w="850"/>
        <w:gridCol w:w="4111"/>
      </w:tblGrid>
      <w:tr w:rsidR="004B795C" w:rsidRPr="00C13E61" w14:paraId="0A9F8C21" w14:textId="77777777" w:rsidTr="00204204">
        <w:trPr>
          <w:trHeight w:val="540"/>
        </w:trPr>
        <w:tc>
          <w:tcPr>
            <w:tcW w:w="963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10CFF01" w14:textId="77777777" w:rsidR="004B795C" w:rsidRPr="00C13E61" w:rsidRDefault="004B795C" w:rsidP="00F91889">
            <w:pPr>
              <w:jc w:val="center"/>
              <w:rPr>
                <w:rFonts w:ascii="Arial" w:hAnsi="Arial" w:cs="Arial"/>
                <w:b/>
                <w:bCs/>
                <w:u w:val="single"/>
              </w:rPr>
            </w:pPr>
            <w:r w:rsidRPr="00C13E61">
              <w:rPr>
                <w:rFonts w:ascii="Arial" w:hAnsi="Arial" w:cs="Arial"/>
                <w:b/>
                <w:bCs/>
                <w:u w:val="single"/>
              </w:rPr>
              <w:t>Faisalabad.</w:t>
            </w:r>
          </w:p>
        </w:tc>
      </w:tr>
      <w:tr w:rsidR="00FB7A0D" w:rsidRPr="00C13E61" w14:paraId="754FBCF5" w14:textId="77777777" w:rsidTr="00204204">
        <w:trPr>
          <w:trHeight w:val="674"/>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25CF7B66" w14:textId="25235762" w:rsidR="00FB7A0D" w:rsidRPr="00C13E61" w:rsidRDefault="00FB7A0D" w:rsidP="00FB7A0D">
            <w:pPr>
              <w:jc w:val="center"/>
              <w:rPr>
                <w:rFonts w:ascii="Arial" w:hAnsi="Arial" w:cs="Arial"/>
                <w:color w:val="000000"/>
              </w:rPr>
            </w:pPr>
            <w:r w:rsidRPr="00C13E61">
              <w:rPr>
                <w:rFonts w:ascii="Arial" w:hAnsi="Arial" w:cs="Arial"/>
                <w:color w:val="000000"/>
              </w:rPr>
              <w:t>1</w:t>
            </w:r>
          </w:p>
        </w:tc>
        <w:tc>
          <w:tcPr>
            <w:tcW w:w="3830" w:type="dxa"/>
            <w:tcBorders>
              <w:top w:val="nil"/>
              <w:left w:val="nil"/>
              <w:bottom w:val="single" w:sz="4" w:space="0" w:color="auto"/>
              <w:right w:val="single" w:sz="4" w:space="0" w:color="auto"/>
            </w:tcBorders>
            <w:shd w:val="clear" w:color="auto" w:fill="auto"/>
            <w:vAlign w:val="center"/>
            <w:hideMark/>
          </w:tcPr>
          <w:p w14:paraId="23BDAE61" w14:textId="3BC260AA" w:rsidR="00FB7A0D" w:rsidRPr="00C13E61" w:rsidRDefault="00FB7A0D" w:rsidP="00FB7A0D">
            <w:pPr>
              <w:jc w:val="both"/>
              <w:rPr>
                <w:rFonts w:ascii="Arial" w:hAnsi="Arial" w:cs="Arial"/>
              </w:rPr>
            </w:pPr>
            <w:r w:rsidRPr="00C13E61">
              <w:rPr>
                <w:rFonts w:ascii="Arial" w:hAnsi="Arial" w:cs="Arial"/>
              </w:rPr>
              <w:t xml:space="preserve">Open Land Quaid Abad City. (Open: 49005 </w:t>
            </w:r>
            <w:r w:rsidR="00367117">
              <w:rPr>
                <w:rFonts w:ascii="Arial" w:hAnsi="Arial" w:cs="Arial"/>
              </w:rPr>
              <w:t>SFT</w:t>
            </w:r>
            <w:r w:rsidRPr="00C13E61">
              <w:rPr>
                <w:rFonts w:ascii="Arial" w:hAnsi="Arial" w:cs="Arial"/>
              </w:rPr>
              <w:t xml:space="preserve"> Covered: 0 </w:t>
            </w:r>
            <w:r w:rsidR="00367117">
              <w:rPr>
                <w:rFonts w:ascii="Arial" w:hAnsi="Arial" w:cs="Arial"/>
              </w:rPr>
              <w:t>SFT</w:t>
            </w:r>
          </w:p>
        </w:tc>
        <w:tc>
          <w:tcPr>
            <w:tcW w:w="850" w:type="dxa"/>
            <w:tcBorders>
              <w:top w:val="nil"/>
              <w:left w:val="nil"/>
              <w:bottom w:val="single" w:sz="4" w:space="0" w:color="auto"/>
              <w:right w:val="single" w:sz="4" w:space="0" w:color="auto"/>
            </w:tcBorders>
            <w:shd w:val="clear" w:color="auto" w:fill="auto"/>
            <w:noWrap/>
            <w:vAlign w:val="center"/>
          </w:tcPr>
          <w:p w14:paraId="3ED78D2A" w14:textId="46308A71" w:rsidR="00FB7A0D" w:rsidRPr="003379D0" w:rsidRDefault="00F63609" w:rsidP="00FB7A0D">
            <w:pPr>
              <w:jc w:val="center"/>
              <w:rPr>
                <w:rFonts w:ascii="Arial" w:hAnsi="Arial" w:cs="Arial"/>
                <w:color w:val="000000"/>
              </w:rPr>
            </w:pPr>
            <w:r>
              <w:rPr>
                <w:rFonts w:ascii="Arial" w:hAnsi="Arial" w:cs="Arial"/>
                <w:color w:val="000000"/>
              </w:rPr>
              <w:t>3</w:t>
            </w:r>
          </w:p>
        </w:tc>
        <w:tc>
          <w:tcPr>
            <w:tcW w:w="4111" w:type="dxa"/>
            <w:tcBorders>
              <w:top w:val="nil"/>
              <w:left w:val="nil"/>
              <w:bottom w:val="single" w:sz="4" w:space="0" w:color="auto"/>
              <w:right w:val="single" w:sz="4" w:space="0" w:color="auto"/>
            </w:tcBorders>
            <w:shd w:val="clear" w:color="auto" w:fill="auto"/>
            <w:vAlign w:val="center"/>
          </w:tcPr>
          <w:p w14:paraId="6E4F5A7F" w14:textId="1B4C6EC0" w:rsidR="00FB7A0D" w:rsidRPr="003379D0" w:rsidRDefault="00F63609" w:rsidP="00FB7A0D">
            <w:pPr>
              <w:jc w:val="both"/>
              <w:rPr>
                <w:rFonts w:ascii="Arial" w:hAnsi="Arial" w:cs="Arial"/>
              </w:rPr>
            </w:pPr>
            <w:r w:rsidRPr="00B45CA6">
              <w:rPr>
                <w:rFonts w:ascii="Arial" w:hAnsi="Arial" w:cs="Arial"/>
              </w:rPr>
              <w:t>S</w:t>
            </w:r>
            <w:r>
              <w:rPr>
                <w:rFonts w:ascii="Arial" w:hAnsi="Arial" w:cs="Arial"/>
              </w:rPr>
              <w:t xml:space="preserve">amna Abad OSS Building Faisal Abad, Open area 0 </w:t>
            </w:r>
            <w:r w:rsidR="00367117">
              <w:rPr>
                <w:rFonts w:ascii="Arial" w:hAnsi="Arial" w:cs="Arial"/>
              </w:rPr>
              <w:t>SFT, Covered</w:t>
            </w:r>
            <w:r>
              <w:rPr>
                <w:rFonts w:ascii="Arial" w:hAnsi="Arial" w:cs="Arial"/>
              </w:rPr>
              <w:t xml:space="preserve"> area 1552</w:t>
            </w:r>
          </w:p>
        </w:tc>
      </w:tr>
      <w:tr w:rsidR="00FB7A0D" w:rsidRPr="00C13E61" w14:paraId="39AE8037" w14:textId="77777777" w:rsidTr="00204204">
        <w:trPr>
          <w:trHeight w:val="62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F1108E7" w14:textId="45A861AA" w:rsidR="00FB7A0D" w:rsidRPr="00C13E61" w:rsidRDefault="00FB7A0D" w:rsidP="00FB7A0D">
            <w:pPr>
              <w:jc w:val="center"/>
              <w:rPr>
                <w:rFonts w:ascii="Arial" w:hAnsi="Arial" w:cs="Arial"/>
                <w:color w:val="000000"/>
              </w:rPr>
            </w:pPr>
            <w:r w:rsidRPr="00C13E61">
              <w:rPr>
                <w:rFonts w:ascii="Arial" w:hAnsi="Arial" w:cs="Arial"/>
                <w:color w:val="000000"/>
              </w:rPr>
              <w:t>2</w:t>
            </w:r>
          </w:p>
        </w:tc>
        <w:tc>
          <w:tcPr>
            <w:tcW w:w="3830" w:type="dxa"/>
            <w:tcBorders>
              <w:top w:val="nil"/>
              <w:left w:val="nil"/>
              <w:bottom w:val="single" w:sz="4" w:space="0" w:color="auto"/>
              <w:right w:val="single" w:sz="4" w:space="0" w:color="auto"/>
            </w:tcBorders>
            <w:shd w:val="clear" w:color="auto" w:fill="auto"/>
            <w:vAlign w:val="center"/>
          </w:tcPr>
          <w:p w14:paraId="1B8F502D" w14:textId="1EA2FF12" w:rsidR="00FB7A0D" w:rsidRPr="00E56489" w:rsidRDefault="00FB7A0D" w:rsidP="00FB7A0D">
            <w:pPr>
              <w:jc w:val="both"/>
              <w:rPr>
                <w:rFonts w:ascii="Arial" w:hAnsi="Arial" w:cs="Arial"/>
                <w:color w:val="FF0000"/>
              </w:rPr>
            </w:pPr>
            <w:r w:rsidRPr="007A20DE">
              <w:rPr>
                <w:rFonts w:ascii="Arial" w:hAnsi="Arial" w:cs="Arial"/>
                <w:color w:val="000000" w:themeColor="text1"/>
              </w:rPr>
              <w:t xml:space="preserve">Chack No. 43 GB Pirowana, North Faisalabad. (Open: 9937 </w:t>
            </w:r>
            <w:r w:rsidR="00367117" w:rsidRPr="007A20DE">
              <w:rPr>
                <w:rFonts w:ascii="Arial" w:hAnsi="Arial" w:cs="Arial"/>
                <w:color w:val="000000" w:themeColor="text1"/>
              </w:rPr>
              <w:t>SFT</w:t>
            </w:r>
            <w:r w:rsidRPr="007A20DE">
              <w:rPr>
                <w:rFonts w:ascii="Arial" w:hAnsi="Arial" w:cs="Arial"/>
                <w:color w:val="000000" w:themeColor="text1"/>
              </w:rPr>
              <w:t xml:space="preserve">, Covered: 1035 </w:t>
            </w:r>
            <w:r w:rsidR="00367117" w:rsidRPr="007A20DE">
              <w:rPr>
                <w:rFonts w:ascii="Arial" w:hAnsi="Arial" w:cs="Arial"/>
                <w:color w:val="000000" w:themeColor="text1"/>
              </w:rPr>
              <w:t>SFT</w:t>
            </w:r>
          </w:p>
        </w:tc>
        <w:tc>
          <w:tcPr>
            <w:tcW w:w="850" w:type="dxa"/>
            <w:tcBorders>
              <w:top w:val="nil"/>
              <w:left w:val="nil"/>
              <w:bottom w:val="single" w:sz="4" w:space="0" w:color="auto"/>
              <w:right w:val="single" w:sz="4" w:space="0" w:color="auto"/>
            </w:tcBorders>
            <w:shd w:val="clear" w:color="auto" w:fill="auto"/>
            <w:noWrap/>
            <w:vAlign w:val="center"/>
          </w:tcPr>
          <w:p w14:paraId="6403820C" w14:textId="46B68E6B" w:rsidR="00FB7A0D" w:rsidRPr="003379D0" w:rsidRDefault="00F63609" w:rsidP="00FB7A0D">
            <w:pPr>
              <w:jc w:val="center"/>
              <w:rPr>
                <w:rFonts w:ascii="Arial" w:hAnsi="Arial" w:cs="Arial"/>
                <w:color w:val="000000"/>
              </w:rPr>
            </w:pPr>
            <w:r>
              <w:rPr>
                <w:rFonts w:ascii="Arial" w:hAnsi="Arial" w:cs="Arial"/>
                <w:color w:val="000000"/>
              </w:rPr>
              <w:t>4</w:t>
            </w:r>
          </w:p>
        </w:tc>
        <w:tc>
          <w:tcPr>
            <w:tcW w:w="4111" w:type="dxa"/>
            <w:tcBorders>
              <w:top w:val="nil"/>
              <w:left w:val="nil"/>
              <w:bottom w:val="single" w:sz="4" w:space="0" w:color="auto"/>
              <w:right w:val="single" w:sz="4" w:space="0" w:color="auto"/>
            </w:tcBorders>
            <w:shd w:val="clear" w:color="auto" w:fill="auto"/>
            <w:vAlign w:val="center"/>
          </w:tcPr>
          <w:p w14:paraId="75A0ECEF" w14:textId="59D0B151" w:rsidR="00FB7A0D" w:rsidRPr="003379D0" w:rsidRDefault="00F63609" w:rsidP="00FB7A0D">
            <w:pPr>
              <w:jc w:val="both"/>
              <w:rPr>
                <w:rFonts w:ascii="Arial" w:hAnsi="Arial" w:cs="Arial"/>
              </w:rPr>
            </w:pPr>
            <w:r>
              <w:rPr>
                <w:rFonts w:ascii="Arial" w:hAnsi="Arial" w:cs="Arial"/>
              </w:rPr>
              <w:t>Ghulam Muhammad Abad OSS Vacant Portion Faisal Abad, Open area 1</w:t>
            </w:r>
            <w:r w:rsidR="00367117">
              <w:rPr>
                <w:rFonts w:ascii="Arial" w:hAnsi="Arial" w:cs="Arial"/>
              </w:rPr>
              <w:t>7</w:t>
            </w:r>
            <w:r>
              <w:rPr>
                <w:rFonts w:ascii="Arial" w:hAnsi="Arial" w:cs="Arial"/>
              </w:rPr>
              <w:t>4</w:t>
            </w:r>
            <w:r w:rsidR="00367117">
              <w:rPr>
                <w:rFonts w:ascii="Arial" w:hAnsi="Arial" w:cs="Arial"/>
              </w:rPr>
              <w:t>5</w:t>
            </w:r>
            <w:r>
              <w:rPr>
                <w:rFonts w:ascii="Arial" w:hAnsi="Arial" w:cs="Arial"/>
              </w:rPr>
              <w:t xml:space="preserve"> </w:t>
            </w:r>
            <w:r w:rsidR="00367117">
              <w:rPr>
                <w:rFonts w:ascii="Arial" w:hAnsi="Arial" w:cs="Arial"/>
              </w:rPr>
              <w:t>SFT,</w:t>
            </w:r>
            <w:r>
              <w:rPr>
                <w:rFonts w:ascii="Arial" w:hAnsi="Arial" w:cs="Arial"/>
              </w:rPr>
              <w:t xml:space="preserve"> Covered area 1657 </w:t>
            </w:r>
            <w:r w:rsidR="00367117">
              <w:rPr>
                <w:rFonts w:ascii="Arial" w:hAnsi="Arial" w:cs="Arial"/>
              </w:rPr>
              <w:t>SFT</w:t>
            </w:r>
          </w:p>
        </w:tc>
      </w:tr>
      <w:tr w:rsidR="00FB7A0D" w:rsidRPr="00C13E61" w14:paraId="01E9CE3F" w14:textId="77777777" w:rsidTr="00204204">
        <w:trPr>
          <w:trHeight w:val="801"/>
        </w:trPr>
        <w:tc>
          <w:tcPr>
            <w:tcW w:w="9639" w:type="dxa"/>
            <w:gridSpan w:val="4"/>
            <w:tcBorders>
              <w:top w:val="nil"/>
              <w:left w:val="single" w:sz="4" w:space="0" w:color="auto"/>
              <w:bottom w:val="single" w:sz="4" w:space="0" w:color="auto"/>
              <w:right w:val="single" w:sz="4" w:space="0" w:color="auto"/>
            </w:tcBorders>
            <w:shd w:val="clear" w:color="000000" w:fill="D9D9D9"/>
            <w:vAlign w:val="center"/>
            <w:hideMark/>
          </w:tcPr>
          <w:p w14:paraId="656C2C3B" w14:textId="77777777" w:rsidR="00FB7A0D" w:rsidRPr="00C13E61" w:rsidRDefault="00FB7A0D" w:rsidP="00FB7A0D">
            <w:pPr>
              <w:jc w:val="center"/>
              <w:rPr>
                <w:rFonts w:ascii="Arial" w:hAnsi="Arial" w:cs="Arial"/>
                <w:b/>
                <w:bCs/>
                <w:u w:val="single"/>
              </w:rPr>
            </w:pPr>
            <w:r w:rsidRPr="00C13E61">
              <w:rPr>
                <w:rFonts w:ascii="Arial" w:hAnsi="Arial" w:cs="Arial"/>
                <w:b/>
                <w:bCs/>
                <w:u w:val="single"/>
              </w:rPr>
              <w:t>Gujranwala.</w:t>
            </w:r>
          </w:p>
        </w:tc>
      </w:tr>
      <w:tr w:rsidR="00FB7A0D" w:rsidRPr="00C13E61" w14:paraId="6F1B4D51" w14:textId="77777777" w:rsidTr="00204204">
        <w:trPr>
          <w:trHeight w:val="848"/>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199EF34" w14:textId="77777777" w:rsidR="00FB7A0D" w:rsidRPr="00C13E61" w:rsidRDefault="00FB7A0D" w:rsidP="00FB7A0D">
            <w:pPr>
              <w:jc w:val="center"/>
              <w:rPr>
                <w:rFonts w:ascii="Arial" w:hAnsi="Arial" w:cs="Arial"/>
                <w:color w:val="000000"/>
              </w:rPr>
            </w:pPr>
            <w:r w:rsidRPr="00C13E61">
              <w:rPr>
                <w:rFonts w:ascii="Arial" w:hAnsi="Arial" w:cs="Arial"/>
                <w:color w:val="000000"/>
              </w:rPr>
              <w:lastRenderedPageBreak/>
              <w:t>1</w:t>
            </w:r>
          </w:p>
        </w:tc>
        <w:tc>
          <w:tcPr>
            <w:tcW w:w="3830" w:type="dxa"/>
            <w:tcBorders>
              <w:top w:val="nil"/>
              <w:left w:val="nil"/>
              <w:bottom w:val="single" w:sz="4" w:space="0" w:color="auto"/>
              <w:right w:val="single" w:sz="4" w:space="0" w:color="auto"/>
            </w:tcBorders>
            <w:shd w:val="clear" w:color="auto" w:fill="auto"/>
            <w:vAlign w:val="center"/>
            <w:hideMark/>
          </w:tcPr>
          <w:p w14:paraId="097A46BC" w14:textId="3AAD11E6" w:rsidR="00FB7A0D" w:rsidRPr="00C13E61" w:rsidRDefault="00FB7A0D" w:rsidP="00FB7A0D">
            <w:pPr>
              <w:jc w:val="both"/>
              <w:rPr>
                <w:rFonts w:ascii="Arial" w:hAnsi="Arial" w:cs="Arial"/>
              </w:rPr>
            </w:pPr>
            <w:r w:rsidRPr="00C13E61">
              <w:rPr>
                <w:rFonts w:ascii="Arial" w:hAnsi="Arial" w:cs="Arial"/>
              </w:rPr>
              <w:t xml:space="preserve">Old Telephone Exchange KullaChor Road, Jalal PurJattan. (Open: 21325 </w:t>
            </w:r>
            <w:r>
              <w:rPr>
                <w:rFonts w:ascii="Arial" w:hAnsi="Arial" w:cs="Arial"/>
              </w:rPr>
              <w:t>Sqft</w:t>
            </w:r>
            <w:r w:rsidRPr="00C13E61">
              <w:rPr>
                <w:rFonts w:ascii="Arial" w:hAnsi="Arial" w:cs="Arial"/>
              </w:rPr>
              <w:t xml:space="preserve">, Covered: 435 </w:t>
            </w:r>
            <w:r>
              <w:rPr>
                <w:rFonts w:ascii="Arial" w:hAnsi="Arial" w:cs="Arial"/>
              </w:rPr>
              <w:t>Sqft</w:t>
            </w:r>
            <w:r w:rsidRPr="00C13E61">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14:paraId="32F83E2F" w14:textId="1EBB3F32" w:rsidR="00FB7A0D" w:rsidRPr="00C13E61" w:rsidRDefault="0041404E" w:rsidP="00FB7A0D">
            <w:pPr>
              <w:jc w:val="center"/>
              <w:rPr>
                <w:rFonts w:ascii="Arial" w:hAnsi="Arial" w:cs="Arial"/>
                <w:color w:val="000000"/>
              </w:rPr>
            </w:pPr>
            <w:r>
              <w:rPr>
                <w:rFonts w:ascii="Arial" w:hAnsi="Arial" w:cs="Arial"/>
                <w:color w:val="000000"/>
              </w:rPr>
              <w:t>8</w:t>
            </w:r>
          </w:p>
        </w:tc>
        <w:tc>
          <w:tcPr>
            <w:tcW w:w="4111" w:type="dxa"/>
            <w:tcBorders>
              <w:top w:val="nil"/>
              <w:left w:val="nil"/>
              <w:bottom w:val="single" w:sz="4" w:space="0" w:color="auto"/>
              <w:right w:val="single" w:sz="4" w:space="0" w:color="auto"/>
            </w:tcBorders>
            <w:shd w:val="clear" w:color="auto" w:fill="auto"/>
            <w:vAlign w:val="center"/>
          </w:tcPr>
          <w:p w14:paraId="78765802" w14:textId="0EC4D6AF" w:rsidR="00FB7A0D" w:rsidRPr="00C13E61" w:rsidRDefault="00FB7A0D" w:rsidP="00FB7A0D">
            <w:pPr>
              <w:jc w:val="both"/>
              <w:rPr>
                <w:rFonts w:ascii="Arial" w:hAnsi="Arial" w:cs="Arial"/>
              </w:rPr>
            </w:pPr>
            <w:r w:rsidRPr="00C13E61">
              <w:rPr>
                <w:rFonts w:ascii="Arial" w:hAnsi="Arial" w:cs="Arial"/>
              </w:rPr>
              <w:t xml:space="preserve">Narowal Telephone Exchange, Narowal. (Open: 20214 </w:t>
            </w:r>
            <w:r>
              <w:rPr>
                <w:rFonts w:ascii="Arial" w:hAnsi="Arial" w:cs="Arial"/>
              </w:rPr>
              <w:t>Sqft</w:t>
            </w:r>
            <w:r w:rsidRPr="00C13E61">
              <w:rPr>
                <w:rFonts w:ascii="Arial" w:hAnsi="Arial" w:cs="Arial"/>
              </w:rPr>
              <w:t xml:space="preserve">, Covered: 0 </w:t>
            </w:r>
            <w:r>
              <w:rPr>
                <w:rFonts w:ascii="Arial" w:hAnsi="Arial" w:cs="Arial"/>
              </w:rPr>
              <w:t>Sqft</w:t>
            </w:r>
            <w:r w:rsidRPr="00C13E61">
              <w:rPr>
                <w:rFonts w:ascii="Arial" w:hAnsi="Arial" w:cs="Arial"/>
              </w:rPr>
              <w:t>)</w:t>
            </w:r>
          </w:p>
        </w:tc>
      </w:tr>
      <w:tr w:rsidR="00FB7A0D" w:rsidRPr="00C13E61" w14:paraId="4D3F4F10" w14:textId="77777777" w:rsidTr="00204204">
        <w:trPr>
          <w:trHeight w:val="647"/>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57221BA" w14:textId="77777777" w:rsidR="00FB7A0D" w:rsidRPr="00DD13A3" w:rsidRDefault="00FB7A0D" w:rsidP="00FB7A0D">
            <w:pPr>
              <w:jc w:val="center"/>
              <w:rPr>
                <w:rFonts w:ascii="Arial" w:hAnsi="Arial" w:cs="Arial"/>
                <w:color w:val="000000"/>
              </w:rPr>
            </w:pPr>
            <w:r w:rsidRPr="00DD13A3">
              <w:rPr>
                <w:rFonts w:ascii="Arial" w:hAnsi="Arial" w:cs="Arial"/>
                <w:color w:val="000000"/>
              </w:rPr>
              <w:t>2</w:t>
            </w:r>
          </w:p>
        </w:tc>
        <w:tc>
          <w:tcPr>
            <w:tcW w:w="3830" w:type="dxa"/>
            <w:tcBorders>
              <w:top w:val="nil"/>
              <w:left w:val="nil"/>
              <w:bottom w:val="single" w:sz="4" w:space="0" w:color="auto"/>
              <w:right w:val="single" w:sz="4" w:space="0" w:color="auto"/>
            </w:tcBorders>
            <w:shd w:val="clear" w:color="auto" w:fill="auto"/>
            <w:vAlign w:val="center"/>
            <w:hideMark/>
          </w:tcPr>
          <w:p w14:paraId="2765E4B9" w14:textId="52793147" w:rsidR="00FB7A0D" w:rsidRPr="00DD13A3" w:rsidRDefault="00FB7A0D" w:rsidP="00FB7A0D">
            <w:pPr>
              <w:jc w:val="both"/>
              <w:rPr>
                <w:rFonts w:ascii="Arial" w:hAnsi="Arial" w:cs="Arial"/>
              </w:rPr>
            </w:pPr>
            <w:r w:rsidRPr="00DD13A3">
              <w:rPr>
                <w:rFonts w:ascii="Arial" w:hAnsi="Arial" w:cs="Arial"/>
              </w:rPr>
              <w:t xml:space="preserve">Peoples Colony Telephone Exchange Gujranwala. (Open: 0 </w:t>
            </w:r>
            <w:r>
              <w:rPr>
                <w:rFonts w:ascii="Arial" w:hAnsi="Arial" w:cs="Arial"/>
              </w:rPr>
              <w:t>Sqft</w:t>
            </w:r>
            <w:r w:rsidRPr="00DD13A3">
              <w:rPr>
                <w:rFonts w:ascii="Arial" w:hAnsi="Arial" w:cs="Arial"/>
              </w:rPr>
              <w:t xml:space="preserve">, Covered: 5031 </w:t>
            </w:r>
            <w:r>
              <w:rPr>
                <w:rFonts w:ascii="Arial" w:hAnsi="Arial" w:cs="Arial"/>
              </w:rPr>
              <w:t>Sqft</w:t>
            </w:r>
            <w:r w:rsidRPr="00DD13A3">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14:paraId="0B044A6D" w14:textId="6E82E917" w:rsidR="00FB7A0D" w:rsidRPr="00C13E61" w:rsidRDefault="0041404E" w:rsidP="0041404E">
            <w:pPr>
              <w:jc w:val="center"/>
              <w:rPr>
                <w:rFonts w:ascii="Arial" w:hAnsi="Arial" w:cs="Arial"/>
                <w:color w:val="000000"/>
              </w:rPr>
            </w:pPr>
            <w:r>
              <w:rPr>
                <w:rFonts w:ascii="Arial" w:hAnsi="Arial" w:cs="Arial"/>
                <w:color w:val="000000"/>
              </w:rPr>
              <w:t>9</w:t>
            </w:r>
          </w:p>
        </w:tc>
        <w:tc>
          <w:tcPr>
            <w:tcW w:w="4111" w:type="dxa"/>
            <w:tcBorders>
              <w:top w:val="nil"/>
              <w:left w:val="nil"/>
              <w:bottom w:val="single" w:sz="4" w:space="0" w:color="auto"/>
              <w:right w:val="single" w:sz="4" w:space="0" w:color="auto"/>
            </w:tcBorders>
            <w:shd w:val="clear" w:color="auto" w:fill="auto"/>
            <w:vAlign w:val="center"/>
          </w:tcPr>
          <w:p w14:paraId="3EA7FA6F" w14:textId="306CAD99" w:rsidR="00FB7A0D" w:rsidRPr="00C13E61" w:rsidRDefault="00FB7A0D" w:rsidP="00FB7A0D">
            <w:pPr>
              <w:jc w:val="both"/>
              <w:rPr>
                <w:rFonts w:ascii="Arial" w:hAnsi="Arial" w:cs="Arial"/>
              </w:rPr>
            </w:pPr>
            <w:r w:rsidRPr="00C13E61">
              <w:rPr>
                <w:rFonts w:ascii="Arial" w:hAnsi="Arial" w:cs="Arial"/>
              </w:rPr>
              <w:t xml:space="preserve">Samman Telephone Exchange Gujrat. (Open: 5440 </w:t>
            </w:r>
            <w:r>
              <w:rPr>
                <w:rFonts w:ascii="Arial" w:hAnsi="Arial" w:cs="Arial"/>
              </w:rPr>
              <w:t>Sqft</w:t>
            </w:r>
            <w:r w:rsidRPr="00C13E61">
              <w:rPr>
                <w:rFonts w:ascii="Arial" w:hAnsi="Arial" w:cs="Arial"/>
              </w:rPr>
              <w:t xml:space="preserve">, Covered: 0 </w:t>
            </w:r>
            <w:r>
              <w:rPr>
                <w:rFonts w:ascii="Arial" w:hAnsi="Arial" w:cs="Arial"/>
              </w:rPr>
              <w:t>Sqft</w:t>
            </w:r>
            <w:r w:rsidRPr="00C13E61">
              <w:rPr>
                <w:rFonts w:ascii="Arial" w:hAnsi="Arial" w:cs="Arial"/>
              </w:rPr>
              <w:t>)</w:t>
            </w:r>
          </w:p>
        </w:tc>
      </w:tr>
      <w:tr w:rsidR="00FB7A0D" w:rsidRPr="00C13E61" w14:paraId="0DB54CC5" w14:textId="77777777" w:rsidTr="00204204">
        <w:trPr>
          <w:trHeight w:val="512"/>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0C8F162" w14:textId="77777777" w:rsidR="00FB7A0D" w:rsidRPr="00DD13A3" w:rsidRDefault="00FB7A0D" w:rsidP="00FB7A0D">
            <w:pPr>
              <w:jc w:val="center"/>
              <w:rPr>
                <w:rFonts w:ascii="Arial" w:hAnsi="Arial" w:cs="Arial"/>
                <w:color w:val="000000"/>
              </w:rPr>
            </w:pPr>
            <w:r w:rsidRPr="00DD13A3">
              <w:rPr>
                <w:rFonts w:ascii="Arial" w:hAnsi="Arial" w:cs="Arial"/>
                <w:color w:val="000000"/>
              </w:rPr>
              <w:t>3</w:t>
            </w:r>
          </w:p>
        </w:tc>
        <w:tc>
          <w:tcPr>
            <w:tcW w:w="3830" w:type="dxa"/>
            <w:tcBorders>
              <w:top w:val="nil"/>
              <w:left w:val="nil"/>
              <w:bottom w:val="single" w:sz="4" w:space="0" w:color="auto"/>
              <w:right w:val="single" w:sz="4" w:space="0" w:color="auto"/>
            </w:tcBorders>
            <w:shd w:val="clear" w:color="auto" w:fill="auto"/>
            <w:vAlign w:val="center"/>
            <w:hideMark/>
          </w:tcPr>
          <w:p w14:paraId="07E0E48B" w14:textId="7B4A0536" w:rsidR="00FB7A0D" w:rsidRPr="00DD13A3" w:rsidRDefault="00FB7A0D" w:rsidP="00FB7A0D">
            <w:pPr>
              <w:jc w:val="both"/>
              <w:rPr>
                <w:rFonts w:ascii="Arial" w:hAnsi="Arial" w:cs="Arial"/>
              </w:rPr>
            </w:pPr>
            <w:r w:rsidRPr="00C13E61">
              <w:rPr>
                <w:rFonts w:ascii="Arial" w:hAnsi="Arial" w:cs="Arial"/>
              </w:rPr>
              <w:t xml:space="preserve">Ghakhar Telephone Exchange, Rural-1, Gujranwala. (Open: 20000 </w:t>
            </w:r>
            <w:r>
              <w:rPr>
                <w:rFonts w:ascii="Arial" w:hAnsi="Arial" w:cs="Arial"/>
              </w:rPr>
              <w:t>Sqft</w:t>
            </w:r>
            <w:r w:rsidRPr="00C13E61">
              <w:rPr>
                <w:rFonts w:ascii="Arial" w:hAnsi="Arial" w:cs="Arial"/>
              </w:rPr>
              <w:t xml:space="preserve">, Covered: 0 </w:t>
            </w:r>
            <w:r>
              <w:rPr>
                <w:rFonts w:ascii="Arial" w:hAnsi="Arial" w:cs="Arial"/>
              </w:rPr>
              <w:t>Sqft</w:t>
            </w:r>
            <w:r w:rsidRPr="00C13E61">
              <w:rPr>
                <w:rFonts w:ascii="Arial" w:hAnsi="Arial" w:cs="Arial"/>
              </w:rPr>
              <w:t>)</w:t>
            </w:r>
          </w:p>
        </w:tc>
        <w:tc>
          <w:tcPr>
            <w:tcW w:w="850" w:type="dxa"/>
            <w:tcBorders>
              <w:top w:val="nil"/>
              <w:left w:val="nil"/>
              <w:bottom w:val="single" w:sz="4" w:space="0" w:color="000000"/>
              <w:right w:val="nil"/>
            </w:tcBorders>
            <w:shd w:val="clear" w:color="auto" w:fill="auto"/>
            <w:noWrap/>
            <w:vAlign w:val="center"/>
            <w:hideMark/>
          </w:tcPr>
          <w:p w14:paraId="59AC54DA" w14:textId="0F78D412" w:rsidR="00FB7A0D" w:rsidRPr="00C13E61" w:rsidRDefault="00FB7A0D" w:rsidP="0041404E">
            <w:pPr>
              <w:jc w:val="center"/>
              <w:rPr>
                <w:rFonts w:ascii="Arial" w:hAnsi="Arial" w:cs="Arial"/>
                <w:color w:val="000000"/>
              </w:rPr>
            </w:pPr>
            <w:r>
              <w:rPr>
                <w:rFonts w:ascii="Arial" w:hAnsi="Arial" w:cs="Arial"/>
                <w:color w:val="000000"/>
              </w:rPr>
              <w:t>1</w:t>
            </w:r>
            <w:r w:rsidR="0041404E">
              <w:rPr>
                <w:rFonts w:ascii="Arial" w:hAnsi="Arial" w:cs="Arial"/>
                <w:color w:val="000000"/>
              </w:rPr>
              <w:t>0</w:t>
            </w:r>
          </w:p>
        </w:tc>
        <w:tc>
          <w:tcPr>
            <w:tcW w:w="4111" w:type="dxa"/>
            <w:tcBorders>
              <w:top w:val="nil"/>
              <w:left w:val="single" w:sz="4" w:space="0" w:color="auto"/>
              <w:bottom w:val="single" w:sz="4" w:space="0" w:color="auto"/>
              <w:right w:val="single" w:sz="4" w:space="0" w:color="auto"/>
            </w:tcBorders>
            <w:shd w:val="clear" w:color="auto" w:fill="auto"/>
            <w:vAlign w:val="center"/>
          </w:tcPr>
          <w:p w14:paraId="43401D6A" w14:textId="544C9EFF" w:rsidR="00FB7A0D" w:rsidRPr="00C13E61" w:rsidRDefault="00FB7A0D" w:rsidP="00FB7A0D">
            <w:pPr>
              <w:jc w:val="both"/>
              <w:rPr>
                <w:rFonts w:ascii="Arial" w:hAnsi="Arial" w:cs="Arial"/>
              </w:rPr>
            </w:pPr>
            <w:r w:rsidRPr="00C13E61">
              <w:rPr>
                <w:rFonts w:ascii="Arial" w:hAnsi="Arial" w:cs="Arial"/>
              </w:rPr>
              <w:t xml:space="preserve">Cantt Telephone Exchange, Rural-1, Gujranwala. (Open: 60000 </w:t>
            </w:r>
            <w:r>
              <w:rPr>
                <w:rFonts w:ascii="Arial" w:hAnsi="Arial" w:cs="Arial"/>
              </w:rPr>
              <w:t>Sqft</w:t>
            </w:r>
            <w:r w:rsidRPr="00C13E61">
              <w:rPr>
                <w:rFonts w:ascii="Arial" w:hAnsi="Arial" w:cs="Arial"/>
              </w:rPr>
              <w:t xml:space="preserve">, Covered: 0 </w:t>
            </w:r>
            <w:r>
              <w:rPr>
                <w:rFonts w:ascii="Arial" w:hAnsi="Arial" w:cs="Arial"/>
              </w:rPr>
              <w:t>Sqft</w:t>
            </w:r>
            <w:r w:rsidRPr="00C13E61">
              <w:rPr>
                <w:rFonts w:ascii="Arial" w:hAnsi="Arial" w:cs="Arial"/>
              </w:rPr>
              <w:t>)</w:t>
            </w:r>
          </w:p>
        </w:tc>
      </w:tr>
      <w:tr w:rsidR="00FB7A0D" w:rsidRPr="00C13E61" w14:paraId="68246422" w14:textId="77777777" w:rsidTr="00204204">
        <w:trPr>
          <w:trHeight w:val="71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F4ECC32" w14:textId="77777777" w:rsidR="00FB7A0D" w:rsidRPr="00DD13A3" w:rsidRDefault="00FB7A0D" w:rsidP="00FB7A0D">
            <w:pPr>
              <w:jc w:val="center"/>
              <w:rPr>
                <w:rFonts w:ascii="Arial" w:hAnsi="Arial" w:cs="Arial"/>
                <w:color w:val="000000"/>
              </w:rPr>
            </w:pPr>
            <w:r w:rsidRPr="00DD13A3">
              <w:rPr>
                <w:rFonts w:ascii="Arial" w:hAnsi="Arial" w:cs="Arial"/>
                <w:color w:val="000000"/>
              </w:rPr>
              <w:t>4</w:t>
            </w:r>
          </w:p>
        </w:tc>
        <w:tc>
          <w:tcPr>
            <w:tcW w:w="3830" w:type="dxa"/>
            <w:tcBorders>
              <w:top w:val="nil"/>
              <w:left w:val="nil"/>
              <w:bottom w:val="single" w:sz="4" w:space="0" w:color="auto"/>
              <w:right w:val="single" w:sz="4" w:space="0" w:color="auto"/>
            </w:tcBorders>
            <w:shd w:val="clear" w:color="auto" w:fill="auto"/>
            <w:vAlign w:val="center"/>
          </w:tcPr>
          <w:p w14:paraId="0CFCA7EF" w14:textId="61B6DC3B" w:rsidR="00FB7A0D" w:rsidRPr="00DD13A3" w:rsidRDefault="00FB7A0D" w:rsidP="00FB7A0D">
            <w:pPr>
              <w:jc w:val="both"/>
              <w:rPr>
                <w:rFonts w:ascii="Arial" w:hAnsi="Arial" w:cs="Arial"/>
              </w:rPr>
            </w:pPr>
            <w:r w:rsidRPr="00C47E1C">
              <w:rPr>
                <w:rFonts w:ascii="Arial" w:hAnsi="Arial" w:cs="Arial"/>
              </w:rPr>
              <w:t>More Emainabad Exchange</w:t>
            </w:r>
            <w:r>
              <w:rPr>
                <w:rFonts w:ascii="Arial" w:hAnsi="Arial" w:cs="Arial"/>
              </w:rPr>
              <w:t xml:space="preserve"> Kamoke , Open area 2992 Sqft , Covered area 775 Sqft</w:t>
            </w:r>
          </w:p>
        </w:tc>
        <w:tc>
          <w:tcPr>
            <w:tcW w:w="850" w:type="dxa"/>
            <w:tcBorders>
              <w:top w:val="nil"/>
              <w:left w:val="nil"/>
              <w:bottom w:val="single" w:sz="4" w:space="0" w:color="auto"/>
              <w:right w:val="single" w:sz="4" w:space="0" w:color="auto"/>
            </w:tcBorders>
            <w:shd w:val="clear" w:color="auto" w:fill="auto"/>
            <w:noWrap/>
            <w:vAlign w:val="center"/>
            <w:hideMark/>
          </w:tcPr>
          <w:p w14:paraId="53C32269" w14:textId="2DB94990" w:rsidR="00FB7A0D" w:rsidRPr="00C13E61" w:rsidRDefault="0041404E" w:rsidP="00FB7A0D">
            <w:pPr>
              <w:jc w:val="center"/>
              <w:rPr>
                <w:rFonts w:ascii="Arial" w:hAnsi="Arial" w:cs="Arial"/>
                <w:color w:val="000000"/>
              </w:rPr>
            </w:pPr>
            <w:r>
              <w:rPr>
                <w:rFonts w:ascii="Arial" w:hAnsi="Arial" w:cs="Arial"/>
                <w:color w:val="000000"/>
              </w:rPr>
              <w:t>11</w:t>
            </w:r>
          </w:p>
        </w:tc>
        <w:tc>
          <w:tcPr>
            <w:tcW w:w="4111" w:type="dxa"/>
            <w:tcBorders>
              <w:top w:val="nil"/>
              <w:left w:val="nil"/>
              <w:bottom w:val="single" w:sz="4" w:space="0" w:color="auto"/>
              <w:right w:val="single" w:sz="4" w:space="0" w:color="auto"/>
            </w:tcBorders>
            <w:shd w:val="clear" w:color="auto" w:fill="auto"/>
            <w:vAlign w:val="center"/>
          </w:tcPr>
          <w:p w14:paraId="000C04E5" w14:textId="1A7C835E" w:rsidR="00FB7A0D" w:rsidRPr="00C13E61" w:rsidRDefault="00FB7A0D" w:rsidP="00FB7A0D">
            <w:pPr>
              <w:jc w:val="both"/>
              <w:rPr>
                <w:rFonts w:ascii="Arial" w:hAnsi="Arial" w:cs="Arial"/>
              </w:rPr>
            </w:pPr>
            <w:r w:rsidRPr="00C47E1C">
              <w:rPr>
                <w:rFonts w:ascii="Arial" w:hAnsi="Arial" w:cs="Arial"/>
              </w:rPr>
              <w:t>Jalal pur Bhattian Exchange</w:t>
            </w:r>
            <w:r>
              <w:rPr>
                <w:rFonts w:ascii="Arial" w:hAnsi="Arial" w:cs="Arial"/>
              </w:rPr>
              <w:t>, Pindi Battian. Open area 3264 Sqft, Covered area 1530 Sqft.</w:t>
            </w:r>
          </w:p>
        </w:tc>
      </w:tr>
      <w:tr w:rsidR="00FB7A0D" w:rsidRPr="00C13E61" w14:paraId="59C4A7DA" w14:textId="77777777" w:rsidTr="00204204">
        <w:trPr>
          <w:trHeight w:val="71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7226D3B" w14:textId="77777777" w:rsidR="00FB7A0D" w:rsidRPr="00C13E61" w:rsidRDefault="00FB7A0D" w:rsidP="00FB7A0D">
            <w:pPr>
              <w:jc w:val="center"/>
              <w:rPr>
                <w:rFonts w:ascii="Arial" w:hAnsi="Arial" w:cs="Arial"/>
                <w:color w:val="000000"/>
              </w:rPr>
            </w:pPr>
            <w:r w:rsidRPr="00C13E61">
              <w:rPr>
                <w:rFonts w:ascii="Arial" w:hAnsi="Arial" w:cs="Arial"/>
                <w:color w:val="000000"/>
              </w:rPr>
              <w:t>5</w:t>
            </w:r>
          </w:p>
        </w:tc>
        <w:tc>
          <w:tcPr>
            <w:tcW w:w="3830" w:type="dxa"/>
            <w:tcBorders>
              <w:top w:val="nil"/>
              <w:left w:val="nil"/>
              <w:bottom w:val="single" w:sz="4" w:space="0" w:color="auto"/>
              <w:right w:val="single" w:sz="4" w:space="0" w:color="auto"/>
            </w:tcBorders>
            <w:shd w:val="clear" w:color="auto" w:fill="auto"/>
            <w:vAlign w:val="center"/>
          </w:tcPr>
          <w:p w14:paraId="5EC541BB" w14:textId="3F2BA7C3" w:rsidR="00FB7A0D" w:rsidRPr="00C13E61" w:rsidRDefault="00FB7A0D" w:rsidP="00FB7A0D">
            <w:pPr>
              <w:jc w:val="both"/>
              <w:rPr>
                <w:rFonts w:ascii="Arial" w:hAnsi="Arial" w:cs="Arial"/>
              </w:rPr>
            </w:pPr>
            <w:r w:rsidRPr="00C47E1C">
              <w:rPr>
                <w:rFonts w:ascii="Arial" w:hAnsi="Arial" w:cs="Arial"/>
              </w:rPr>
              <w:t>Site-II Exchange Gujranwala</w:t>
            </w:r>
            <w:r>
              <w:rPr>
                <w:rFonts w:ascii="Arial" w:hAnsi="Arial" w:cs="Arial"/>
              </w:rPr>
              <w:t xml:space="preserve"> (1</w:t>
            </w:r>
            <w:r w:rsidRPr="00C47E1C">
              <w:rPr>
                <w:rFonts w:ascii="Arial" w:hAnsi="Arial" w:cs="Arial"/>
                <w:vertAlign w:val="superscript"/>
              </w:rPr>
              <w:t>st</w:t>
            </w:r>
            <w:r>
              <w:rPr>
                <w:rFonts w:ascii="Arial" w:hAnsi="Arial" w:cs="Arial"/>
              </w:rPr>
              <w:t xml:space="preserve"> Floor) Open area 2720 Sqft , Covered area 4537 Sqft</w:t>
            </w:r>
          </w:p>
        </w:tc>
        <w:tc>
          <w:tcPr>
            <w:tcW w:w="850" w:type="dxa"/>
            <w:tcBorders>
              <w:top w:val="nil"/>
              <w:left w:val="nil"/>
              <w:bottom w:val="single" w:sz="4" w:space="0" w:color="auto"/>
              <w:right w:val="single" w:sz="4" w:space="0" w:color="auto"/>
            </w:tcBorders>
            <w:shd w:val="clear" w:color="auto" w:fill="auto"/>
            <w:noWrap/>
            <w:vAlign w:val="center"/>
            <w:hideMark/>
          </w:tcPr>
          <w:p w14:paraId="50777FD8" w14:textId="58ACBF24" w:rsidR="00FB7A0D" w:rsidRPr="00C13E61" w:rsidRDefault="00FB7A0D" w:rsidP="0041404E">
            <w:pPr>
              <w:rPr>
                <w:rFonts w:ascii="Arial" w:hAnsi="Arial" w:cs="Arial"/>
                <w:color w:val="000000"/>
              </w:rPr>
            </w:pPr>
          </w:p>
        </w:tc>
        <w:tc>
          <w:tcPr>
            <w:tcW w:w="4111" w:type="dxa"/>
            <w:tcBorders>
              <w:top w:val="nil"/>
              <w:left w:val="nil"/>
              <w:bottom w:val="single" w:sz="4" w:space="0" w:color="auto"/>
              <w:right w:val="single" w:sz="4" w:space="0" w:color="auto"/>
            </w:tcBorders>
            <w:shd w:val="clear" w:color="auto" w:fill="auto"/>
            <w:vAlign w:val="center"/>
          </w:tcPr>
          <w:p w14:paraId="1370644D" w14:textId="60ACDFDC" w:rsidR="00FB7A0D" w:rsidRPr="00C13E61" w:rsidRDefault="00FB7A0D" w:rsidP="00FB7A0D">
            <w:pPr>
              <w:jc w:val="both"/>
              <w:rPr>
                <w:rFonts w:ascii="Arial" w:hAnsi="Arial" w:cs="Arial"/>
              </w:rPr>
            </w:pPr>
          </w:p>
        </w:tc>
      </w:tr>
      <w:tr w:rsidR="00FB7A0D" w:rsidRPr="00C13E61" w14:paraId="7F724297" w14:textId="77777777" w:rsidTr="00204204">
        <w:trPr>
          <w:trHeight w:val="710"/>
        </w:trPr>
        <w:tc>
          <w:tcPr>
            <w:tcW w:w="848" w:type="dxa"/>
            <w:tcBorders>
              <w:top w:val="nil"/>
              <w:left w:val="single" w:sz="4" w:space="0" w:color="auto"/>
              <w:bottom w:val="single" w:sz="4" w:space="0" w:color="auto"/>
              <w:right w:val="single" w:sz="4" w:space="0" w:color="auto"/>
            </w:tcBorders>
            <w:shd w:val="clear" w:color="auto" w:fill="auto"/>
            <w:noWrap/>
            <w:vAlign w:val="center"/>
          </w:tcPr>
          <w:p w14:paraId="679B5809" w14:textId="3F03E9EE" w:rsidR="00FB7A0D" w:rsidRPr="00C13E61" w:rsidRDefault="0041404E" w:rsidP="00FB7A0D">
            <w:pPr>
              <w:jc w:val="center"/>
              <w:rPr>
                <w:rFonts w:ascii="Arial" w:hAnsi="Arial" w:cs="Arial"/>
                <w:color w:val="000000"/>
              </w:rPr>
            </w:pPr>
            <w:r>
              <w:rPr>
                <w:rFonts w:ascii="Arial" w:hAnsi="Arial" w:cs="Arial"/>
                <w:color w:val="000000"/>
              </w:rPr>
              <w:t>6</w:t>
            </w:r>
          </w:p>
        </w:tc>
        <w:tc>
          <w:tcPr>
            <w:tcW w:w="3830" w:type="dxa"/>
            <w:tcBorders>
              <w:top w:val="nil"/>
              <w:left w:val="nil"/>
              <w:bottom w:val="single" w:sz="4" w:space="0" w:color="auto"/>
              <w:right w:val="single" w:sz="4" w:space="0" w:color="auto"/>
            </w:tcBorders>
            <w:shd w:val="clear" w:color="auto" w:fill="auto"/>
            <w:vAlign w:val="center"/>
          </w:tcPr>
          <w:p w14:paraId="4D8D3CA4" w14:textId="784D887E" w:rsidR="00FB7A0D" w:rsidRPr="00C13E61" w:rsidRDefault="00FB7A0D" w:rsidP="00FB7A0D">
            <w:pPr>
              <w:jc w:val="both"/>
              <w:rPr>
                <w:rFonts w:ascii="Arial" w:hAnsi="Arial" w:cs="Arial"/>
              </w:rPr>
            </w:pPr>
            <w:r w:rsidRPr="00C13E61">
              <w:rPr>
                <w:rFonts w:ascii="Arial" w:hAnsi="Arial" w:cs="Arial"/>
              </w:rPr>
              <w:t xml:space="preserve">Gujrat CTX, Gujrat. (Open: 0 </w:t>
            </w:r>
            <w:r>
              <w:rPr>
                <w:rFonts w:ascii="Arial" w:hAnsi="Arial" w:cs="Arial"/>
              </w:rPr>
              <w:t>Sqft</w:t>
            </w:r>
            <w:r w:rsidRPr="00C13E61">
              <w:rPr>
                <w:rFonts w:ascii="Arial" w:hAnsi="Arial" w:cs="Arial"/>
              </w:rPr>
              <w:t xml:space="preserve">, Covered: 5080 </w:t>
            </w:r>
            <w:r>
              <w:rPr>
                <w:rFonts w:ascii="Arial" w:hAnsi="Arial" w:cs="Arial"/>
              </w:rPr>
              <w:t>Sqft</w:t>
            </w:r>
            <w:r w:rsidRPr="00C13E61">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tcPr>
          <w:p w14:paraId="3E5C4495" w14:textId="6650DC16" w:rsidR="00FB7A0D" w:rsidRDefault="00FB7A0D" w:rsidP="00FB7A0D">
            <w:pPr>
              <w:jc w:val="center"/>
              <w:rPr>
                <w:rFonts w:ascii="Arial" w:hAnsi="Arial" w:cs="Arial"/>
                <w:color w:val="000000"/>
              </w:rPr>
            </w:pPr>
          </w:p>
        </w:tc>
        <w:tc>
          <w:tcPr>
            <w:tcW w:w="4111" w:type="dxa"/>
            <w:tcBorders>
              <w:top w:val="nil"/>
              <w:left w:val="nil"/>
              <w:bottom w:val="single" w:sz="4" w:space="0" w:color="auto"/>
              <w:right w:val="single" w:sz="4" w:space="0" w:color="auto"/>
            </w:tcBorders>
            <w:shd w:val="clear" w:color="auto" w:fill="auto"/>
            <w:vAlign w:val="center"/>
          </w:tcPr>
          <w:p w14:paraId="74BFDC45" w14:textId="1980E318" w:rsidR="00FB7A0D" w:rsidRPr="00C13E61" w:rsidRDefault="00FB7A0D" w:rsidP="00FB7A0D">
            <w:pPr>
              <w:jc w:val="both"/>
              <w:rPr>
                <w:rFonts w:ascii="Arial" w:hAnsi="Arial" w:cs="Arial"/>
              </w:rPr>
            </w:pPr>
          </w:p>
        </w:tc>
      </w:tr>
      <w:tr w:rsidR="00FB7A0D" w:rsidRPr="00C13E61" w14:paraId="3F6CF36C" w14:textId="77777777" w:rsidTr="00204204">
        <w:trPr>
          <w:trHeight w:val="710"/>
        </w:trPr>
        <w:tc>
          <w:tcPr>
            <w:tcW w:w="848" w:type="dxa"/>
            <w:tcBorders>
              <w:top w:val="nil"/>
              <w:left w:val="single" w:sz="4" w:space="0" w:color="auto"/>
              <w:bottom w:val="single" w:sz="4" w:space="0" w:color="auto"/>
              <w:right w:val="single" w:sz="4" w:space="0" w:color="auto"/>
            </w:tcBorders>
            <w:shd w:val="clear" w:color="auto" w:fill="auto"/>
            <w:noWrap/>
            <w:vAlign w:val="center"/>
          </w:tcPr>
          <w:p w14:paraId="066C4C69" w14:textId="21E19727" w:rsidR="00FB7A0D" w:rsidRPr="00C13E61" w:rsidRDefault="0041404E" w:rsidP="00FB7A0D">
            <w:pPr>
              <w:jc w:val="center"/>
              <w:rPr>
                <w:rFonts w:ascii="Arial" w:hAnsi="Arial" w:cs="Arial"/>
                <w:color w:val="000000"/>
              </w:rPr>
            </w:pPr>
            <w:r>
              <w:rPr>
                <w:rFonts w:ascii="Arial" w:hAnsi="Arial" w:cs="Arial"/>
                <w:color w:val="000000"/>
              </w:rPr>
              <w:t>7</w:t>
            </w:r>
          </w:p>
        </w:tc>
        <w:tc>
          <w:tcPr>
            <w:tcW w:w="3830" w:type="dxa"/>
            <w:tcBorders>
              <w:top w:val="nil"/>
              <w:left w:val="nil"/>
              <w:bottom w:val="single" w:sz="4" w:space="0" w:color="auto"/>
              <w:right w:val="single" w:sz="4" w:space="0" w:color="auto"/>
            </w:tcBorders>
            <w:shd w:val="clear" w:color="auto" w:fill="auto"/>
            <w:vAlign w:val="center"/>
          </w:tcPr>
          <w:p w14:paraId="03BC1990" w14:textId="517A3FA3" w:rsidR="00FB7A0D" w:rsidRPr="00C13E61" w:rsidRDefault="00FB7A0D" w:rsidP="00FB7A0D">
            <w:pPr>
              <w:jc w:val="both"/>
              <w:rPr>
                <w:rFonts w:ascii="Arial" w:hAnsi="Arial" w:cs="Arial"/>
              </w:rPr>
            </w:pPr>
            <w:r w:rsidRPr="00C13E61">
              <w:rPr>
                <w:rFonts w:ascii="Arial" w:hAnsi="Arial" w:cs="Arial"/>
              </w:rPr>
              <w:t xml:space="preserve">ShakarGarh Telephone Exchange, Narowal. (Open: 50700 </w:t>
            </w:r>
            <w:r>
              <w:rPr>
                <w:rFonts w:ascii="Arial" w:hAnsi="Arial" w:cs="Arial"/>
              </w:rPr>
              <w:t>Sqft</w:t>
            </w:r>
            <w:r w:rsidRPr="00C13E61">
              <w:rPr>
                <w:rFonts w:ascii="Arial" w:hAnsi="Arial" w:cs="Arial"/>
              </w:rPr>
              <w:t xml:space="preserve">, Covered: 0 </w:t>
            </w:r>
            <w:r>
              <w:rPr>
                <w:rFonts w:ascii="Arial" w:hAnsi="Arial" w:cs="Arial"/>
              </w:rPr>
              <w:t>Sqft</w:t>
            </w:r>
            <w:r w:rsidRPr="00C13E61">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tcPr>
          <w:p w14:paraId="622D4C61" w14:textId="461C1BEB" w:rsidR="00FB7A0D" w:rsidRDefault="00FB7A0D" w:rsidP="00FB7A0D">
            <w:pPr>
              <w:jc w:val="center"/>
              <w:rPr>
                <w:rFonts w:ascii="Arial" w:hAnsi="Arial" w:cs="Arial"/>
                <w:color w:val="000000"/>
              </w:rPr>
            </w:pPr>
          </w:p>
        </w:tc>
        <w:tc>
          <w:tcPr>
            <w:tcW w:w="4111" w:type="dxa"/>
            <w:tcBorders>
              <w:top w:val="nil"/>
              <w:left w:val="nil"/>
              <w:bottom w:val="single" w:sz="4" w:space="0" w:color="auto"/>
              <w:right w:val="single" w:sz="4" w:space="0" w:color="auto"/>
            </w:tcBorders>
            <w:shd w:val="clear" w:color="auto" w:fill="auto"/>
            <w:vAlign w:val="center"/>
          </w:tcPr>
          <w:p w14:paraId="7ED7FF60" w14:textId="27F151DB" w:rsidR="00FB7A0D" w:rsidRPr="00C13E61" w:rsidRDefault="00FB7A0D" w:rsidP="00FB7A0D">
            <w:pPr>
              <w:jc w:val="both"/>
              <w:rPr>
                <w:rFonts w:ascii="Arial" w:hAnsi="Arial" w:cs="Arial"/>
              </w:rPr>
            </w:pPr>
          </w:p>
        </w:tc>
      </w:tr>
      <w:tr w:rsidR="00FB7A0D" w:rsidRPr="00C13E61" w14:paraId="0097547B" w14:textId="77777777" w:rsidTr="00204204">
        <w:trPr>
          <w:trHeight w:val="540"/>
        </w:trPr>
        <w:tc>
          <w:tcPr>
            <w:tcW w:w="963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86833C7" w14:textId="77777777" w:rsidR="00FB7A0D" w:rsidRPr="00C13E61" w:rsidRDefault="00FB7A0D" w:rsidP="00FB7A0D">
            <w:pPr>
              <w:jc w:val="center"/>
              <w:rPr>
                <w:rFonts w:ascii="Arial" w:hAnsi="Arial" w:cs="Arial"/>
                <w:b/>
                <w:bCs/>
                <w:u w:val="single"/>
              </w:rPr>
            </w:pPr>
            <w:r w:rsidRPr="00C13E61">
              <w:rPr>
                <w:rFonts w:ascii="Arial" w:hAnsi="Arial" w:cs="Arial"/>
                <w:b/>
                <w:bCs/>
                <w:u w:val="single"/>
              </w:rPr>
              <w:t>Multan.</w:t>
            </w:r>
          </w:p>
        </w:tc>
      </w:tr>
      <w:tr w:rsidR="00F63609" w:rsidRPr="00C13E61" w14:paraId="17DC99F0" w14:textId="77777777" w:rsidTr="00204204">
        <w:trPr>
          <w:trHeight w:val="792"/>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8909779" w14:textId="77777777" w:rsidR="00F63609" w:rsidRPr="008474C0" w:rsidRDefault="00F63609" w:rsidP="00F63609">
            <w:pPr>
              <w:jc w:val="center"/>
              <w:rPr>
                <w:rFonts w:ascii="Arial" w:hAnsi="Arial" w:cs="Arial"/>
                <w:b/>
                <w:color w:val="000000"/>
              </w:rPr>
            </w:pPr>
            <w:r w:rsidRPr="008474C0">
              <w:rPr>
                <w:rFonts w:ascii="Arial" w:hAnsi="Arial" w:cs="Arial"/>
                <w:b/>
                <w:color w:val="000000"/>
              </w:rPr>
              <w:t>1</w:t>
            </w:r>
          </w:p>
        </w:tc>
        <w:tc>
          <w:tcPr>
            <w:tcW w:w="3830" w:type="dxa"/>
            <w:tcBorders>
              <w:top w:val="nil"/>
              <w:left w:val="nil"/>
              <w:bottom w:val="single" w:sz="4" w:space="0" w:color="auto"/>
              <w:right w:val="single" w:sz="4" w:space="0" w:color="auto"/>
            </w:tcBorders>
            <w:shd w:val="clear" w:color="auto" w:fill="auto"/>
            <w:vAlign w:val="center"/>
            <w:hideMark/>
          </w:tcPr>
          <w:p w14:paraId="6E0FDDEA" w14:textId="25770C5D" w:rsidR="00F63609" w:rsidRPr="005D0435" w:rsidRDefault="00F63609" w:rsidP="00F63609">
            <w:pPr>
              <w:jc w:val="both"/>
              <w:rPr>
                <w:rFonts w:ascii="Arial" w:hAnsi="Arial" w:cs="Arial"/>
              </w:rPr>
            </w:pPr>
            <w:r w:rsidRPr="008474C0">
              <w:rPr>
                <w:rFonts w:ascii="Arial" w:hAnsi="Arial" w:cs="Arial"/>
              </w:rPr>
              <w:t xml:space="preserve">Ahmad Pur East Telephone Exchange. (Open: 7500 </w:t>
            </w:r>
            <w:r>
              <w:rPr>
                <w:rFonts w:ascii="Arial" w:hAnsi="Arial" w:cs="Arial"/>
              </w:rPr>
              <w:t>Sqft</w:t>
            </w:r>
            <w:r w:rsidRPr="008474C0">
              <w:rPr>
                <w:rFonts w:ascii="Arial" w:hAnsi="Arial" w:cs="Arial"/>
              </w:rPr>
              <w:t xml:space="preserve">, Covered: 3261 </w:t>
            </w:r>
            <w:r>
              <w:rPr>
                <w:rFonts w:ascii="Arial" w:hAnsi="Arial" w:cs="Arial"/>
              </w:rPr>
              <w:t>Sqft</w:t>
            </w:r>
            <w:r w:rsidRPr="008474C0">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14:paraId="71C140F5" w14:textId="54F3CB5C" w:rsidR="00F63609" w:rsidRPr="008474C0" w:rsidRDefault="00F63609" w:rsidP="00F63609">
            <w:pPr>
              <w:jc w:val="center"/>
              <w:rPr>
                <w:rFonts w:ascii="Arial" w:hAnsi="Arial" w:cs="Arial"/>
                <w:color w:val="000000"/>
              </w:rPr>
            </w:pPr>
            <w:r>
              <w:rPr>
                <w:rFonts w:ascii="Arial" w:hAnsi="Arial" w:cs="Arial"/>
                <w:color w:val="000000"/>
              </w:rPr>
              <w:t>5</w:t>
            </w:r>
          </w:p>
        </w:tc>
        <w:tc>
          <w:tcPr>
            <w:tcW w:w="4111" w:type="dxa"/>
            <w:tcBorders>
              <w:top w:val="nil"/>
              <w:left w:val="nil"/>
              <w:bottom w:val="single" w:sz="4" w:space="0" w:color="auto"/>
              <w:right w:val="single" w:sz="4" w:space="0" w:color="auto"/>
            </w:tcBorders>
            <w:shd w:val="clear" w:color="auto" w:fill="auto"/>
            <w:vAlign w:val="center"/>
          </w:tcPr>
          <w:p w14:paraId="1DE5E706" w14:textId="33AA069B" w:rsidR="00F63609" w:rsidRPr="008474C0" w:rsidRDefault="00F63609" w:rsidP="00F63609">
            <w:pPr>
              <w:jc w:val="both"/>
              <w:rPr>
                <w:rFonts w:ascii="Arial" w:hAnsi="Arial" w:cs="Arial"/>
              </w:rPr>
            </w:pPr>
            <w:r w:rsidRPr="008474C0">
              <w:rPr>
                <w:rFonts w:ascii="Arial" w:hAnsi="Arial" w:cs="Arial"/>
              </w:rPr>
              <w:t xml:space="preserve">Khan Pur Telephone Exchange. (Open: 13000 </w:t>
            </w:r>
            <w:r>
              <w:rPr>
                <w:rFonts w:ascii="Arial" w:hAnsi="Arial" w:cs="Arial"/>
              </w:rPr>
              <w:t>Sqft</w:t>
            </w:r>
            <w:r w:rsidRPr="008474C0">
              <w:rPr>
                <w:rFonts w:ascii="Arial" w:hAnsi="Arial" w:cs="Arial"/>
              </w:rPr>
              <w:t xml:space="preserve">, Covered: 8000 </w:t>
            </w:r>
            <w:r>
              <w:rPr>
                <w:rFonts w:ascii="Arial" w:hAnsi="Arial" w:cs="Arial"/>
              </w:rPr>
              <w:t>Sqft</w:t>
            </w:r>
            <w:r w:rsidRPr="008474C0">
              <w:rPr>
                <w:rFonts w:ascii="Arial" w:hAnsi="Arial" w:cs="Arial"/>
              </w:rPr>
              <w:t>)</w:t>
            </w:r>
          </w:p>
        </w:tc>
      </w:tr>
      <w:tr w:rsidR="00F63609" w:rsidRPr="00C13E61" w14:paraId="09905E0B" w14:textId="77777777" w:rsidTr="00204204">
        <w:trPr>
          <w:trHeight w:val="528"/>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50A4DFA" w14:textId="77777777" w:rsidR="00F63609" w:rsidRPr="008474C0" w:rsidRDefault="00F63609" w:rsidP="00F63609">
            <w:pPr>
              <w:jc w:val="center"/>
              <w:rPr>
                <w:rFonts w:ascii="Arial" w:hAnsi="Arial" w:cs="Arial"/>
                <w:color w:val="000000"/>
              </w:rPr>
            </w:pPr>
            <w:r w:rsidRPr="008474C0">
              <w:rPr>
                <w:rFonts w:ascii="Arial" w:hAnsi="Arial" w:cs="Arial"/>
                <w:color w:val="000000"/>
              </w:rPr>
              <w:t>2</w:t>
            </w:r>
          </w:p>
        </w:tc>
        <w:tc>
          <w:tcPr>
            <w:tcW w:w="3830" w:type="dxa"/>
            <w:tcBorders>
              <w:top w:val="nil"/>
              <w:left w:val="nil"/>
              <w:bottom w:val="single" w:sz="4" w:space="0" w:color="auto"/>
              <w:right w:val="single" w:sz="4" w:space="0" w:color="auto"/>
            </w:tcBorders>
            <w:shd w:val="clear" w:color="auto" w:fill="auto"/>
            <w:vAlign w:val="center"/>
          </w:tcPr>
          <w:p w14:paraId="775E35BA" w14:textId="63220255" w:rsidR="00F63609" w:rsidRPr="008474C0" w:rsidRDefault="00F63609" w:rsidP="00F63609">
            <w:pPr>
              <w:jc w:val="both"/>
              <w:rPr>
                <w:rFonts w:ascii="Arial" w:hAnsi="Arial" w:cs="Arial"/>
              </w:rPr>
            </w:pPr>
            <w:r w:rsidRPr="008474C0">
              <w:rPr>
                <w:rFonts w:ascii="Arial" w:hAnsi="Arial" w:cs="Arial"/>
              </w:rPr>
              <w:t xml:space="preserve">Donga Bonga, Bahawal Nagar. (Open: 4000 </w:t>
            </w:r>
            <w:r>
              <w:rPr>
                <w:rFonts w:ascii="Arial" w:hAnsi="Arial" w:cs="Arial"/>
              </w:rPr>
              <w:t>Sqft</w:t>
            </w:r>
            <w:r w:rsidRPr="008474C0">
              <w:rPr>
                <w:rFonts w:ascii="Arial" w:hAnsi="Arial" w:cs="Arial"/>
              </w:rPr>
              <w:t xml:space="preserve">, Covered: 4500 </w:t>
            </w:r>
            <w:r>
              <w:rPr>
                <w:rFonts w:ascii="Arial" w:hAnsi="Arial" w:cs="Arial"/>
              </w:rPr>
              <w:t>Sqft</w:t>
            </w:r>
            <w:r w:rsidRPr="008474C0">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14:paraId="74400C77" w14:textId="4661B711" w:rsidR="00F63609" w:rsidRPr="008474C0" w:rsidRDefault="00F63609" w:rsidP="00F63609">
            <w:pPr>
              <w:jc w:val="center"/>
              <w:rPr>
                <w:rFonts w:ascii="Arial" w:hAnsi="Arial" w:cs="Arial"/>
                <w:color w:val="000000"/>
              </w:rPr>
            </w:pPr>
            <w:r>
              <w:rPr>
                <w:rFonts w:ascii="Arial" w:hAnsi="Arial" w:cs="Arial"/>
                <w:color w:val="000000"/>
              </w:rPr>
              <w:t>6</w:t>
            </w:r>
          </w:p>
        </w:tc>
        <w:tc>
          <w:tcPr>
            <w:tcW w:w="4111" w:type="dxa"/>
            <w:tcBorders>
              <w:top w:val="nil"/>
              <w:left w:val="nil"/>
              <w:bottom w:val="single" w:sz="4" w:space="0" w:color="auto"/>
              <w:right w:val="single" w:sz="4" w:space="0" w:color="auto"/>
            </w:tcBorders>
            <w:shd w:val="clear" w:color="auto" w:fill="auto"/>
            <w:vAlign w:val="center"/>
          </w:tcPr>
          <w:p w14:paraId="582B20A6" w14:textId="1CCC2D19" w:rsidR="00F63609" w:rsidRPr="008474C0" w:rsidRDefault="00F63609" w:rsidP="00F63609">
            <w:pPr>
              <w:jc w:val="both"/>
              <w:rPr>
                <w:rFonts w:ascii="Arial" w:hAnsi="Arial" w:cs="Arial"/>
              </w:rPr>
            </w:pPr>
            <w:r w:rsidRPr="00C14289">
              <w:rPr>
                <w:rFonts w:ascii="Arial" w:hAnsi="Arial" w:cs="Arial"/>
              </w:rPr>
              <w:t>Ghazi Ghat Closed Exchange</w:t>
            </w:r>
            <w:r>
              <w:rPr>
                <w:rFonts w:ascii="Arial" w:hAnsi="Arial" w:cs="Arial"/>
              </w:rPr>
              <w:t>, Kot Addu Muzaffar Garh. Open area 9855 Sqft Covered area 1036</w:t>
            </w:r>
          </w:p>
        </w:tc>
      </w:tr>
      <w:tr w:rsidR="00F63609" w:rsidRPr="00C13E61" w14:paraId="1C90A4B2" w14:textId="77777777" w:rsidTr="00204204">
        <w:trPr>
          <w:trHeight w:val="528"/>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2748864" w14:textId="77777777" w:rsidR="00F63609" w:rsidRPr="008474C0" w:rsidRDefault="00F63609" w:rsidP="00F63609">
            <w:pPr>
              <w:jc w:val="center"/>
              <w:rPr>
                <w:rFonts w:ascii="Arial" w:hAnsi="Arial" w:cs="Arial"/>
                <w:color w:val="000000"/>
              </w:rPr>
            </w:pPr>
            <w:r w:rsidRPr="008474C0">
              <w:rPr>
                <w:rFonts w:ascii="Arial" w:hAnsi="Arial" w:cs="Arial"/>
                <w:color w:val="000000"/>
              </w:rPr>
              <w:t>3</w:t>
            </w:r>
          </w:p>
        </w:tc>
        <w:tc>
          <w:tcPr>
            <w:tcW w:w="3830" w:type="dxa"/>
            <w:tcBorders>
              <w:top w:val="nil"/>
              <w:left w:val="nil"/>
              <w:bottom w:val="single" w:sz="4" w:space="0" w:color="auto"/>
              <w:right w:val="single" w:sz="4" w:space="0" w:color="auto"/>
            </w:tcBorders>
            <w:shd w:val="clear" w:color="auto" w:fill="auto"/>
            <w:vAlign w:val="center"/>
          </w:tcPr>
          <w:p w14:paraId="4BA1273D" w14:textId="79E184F9" w:rsidR="00F63609" w:rsidRPr="008474C0" w:rsidRDefault="00F63609" w:rsidP="00F63609">
            <w:pPr>
              <w:jc w:val="both"/>
              <w:rPr>
                <w:rFonts w:ascii="Arial" w:hAnsi="Arial" w:cs="Arial"/>
              </w:rPr>
            </w:pPr>
            <w:r w:rsidRPr="008474C0">
              <w:rPr>
                <w:rFonts w:ascii="Arial" w:hAnsi="Arial" w:cs="Arial"/>
              </w:rPr>
              <w:t xml:space="preserve">Minchan Abad, Bahawal Nagar. (Open: 10000 </w:t>
            </w:r>
            <w:r>
              <w:rPr>
                <w:rFonts w:ascii="Arial" w:hAnsi="Arial" w:cs="Arial"/>
              </w:rPr>
              <w:t>Sqft</w:t>
            </w:r>
            <w:r w:rsidRPr="008474C0">
              <w:rPr>
                <w:rFonts w:ascii="Arial" w:hAnsi="Arial" w:cs="Arial"/>
              </w:rPr>
              <w:t xml:space="preserve">, Covered: 4500 </w:t>
            </w:r>
            <w:r>
              <w:rPr>
                <w:rFonts w:ascii="Arial" w:hAnsi="Arial" w:cs="Arial"/>
              </w:rPr>
              <w:t>Sqft</w:t>
            </w:r>
            <w:r w:rsidRPr="008474C0">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14:paraId="006B30E0" w14:textId="1C946FCA" w:rsidR="00F63609" w:rsidRPr="008474C0" w:rsidRDefault="00F63609" w:rsidP="00F63609">
            <w:pPr>
              <w:jc w:val="center"/>
              <w:rPr>
                <w:rFonts w:ascii="Arial" w:hAnsi="Arial" w:cs="Arial"/>
                <w:color w:val="000000"/>
              </w:rPr>
            </w:pPr>
            <w:r>
              <w:rPr>
                <w:rFonts w:ascii="Arial" w:hAnsi="Arial" w:cs="Arial"/>
                <w:color w:val="000000"/>
              </w:rPr>
              <w:t>7</w:t>
            </w:r>
          </w:p>
        </w:tc>
        <w:tc>
          <w:tcPr>
            <w:tcW w:w="4111" w:type="dxa"/>
            <w:tcBorders>
              <w:top w:val="nil"/>
              <w:left w:val="nil"/>
              <w:bottom w:val="single" w:sz="4" w:space="0" w:color="auto"/>
              <w:right w:val="single" w:sz="4" w:space="0" w:color="auto"/>
            </w:tcBorders>
            <w:shd w:val="clear" w:color="auto" w:fill="auto"/>
            <w:vAlign w:val="center"/>
          </w:tcPr>
          <w:p w14:paraId="2B3EA019" w14:textId="591900E3" w:rsidR="00F63609" w:rsidRPr="008474C0" w:rsidRDefault="00007118" w:rsidP="00F63609">
            <w:pPr>
              <w:jc w:val="both"/>
              <w:rPr>
                <w:rFonts w:ascii="Arial" w:hAnsi="Arial" w:cs="Arial"/>
              </w:rPr>
            </w:pPr>
            <w:r w:rsidRPr="00007118">
              <w:rPr>
                <w:rFonts w:ascii="Arial" w:hAnsi="Arial" w:cs="Arial"/>
              </w:rPr>
              <w:t>Bahawal Nagar Telephone Exchange &amp; Colony</w:t>
            </w:r>
            <w:r>
              <w:rPr>
                <w:rFonts w:ascii="Arial" w:hAnsi="Arial" w:cs="Arial"/>
              </w:rPr>
              <w:t xml:space="preserve"> </w:t>
            </w:r>
            <w:r w:rsidRPr="00007118">
              <w:rPr>
                <w:rFonts w:ascii="Arial" w:hAnsi="Arial" w:cs="Arial"/>
              </w:rPr>
              <w:t>2000 Sqft</w:t>
            </w:r>
            <w:r>
              <w:rPr>
                <w:rFonts w:ascii="Arial" w:hAnsi="Arial" w:cs="Arial"/>
              </w:rPr>
              <w:t xml:space="preserve"> open area, </w:t>
            </w:r>
            <w:r w:rsidRPr="00007118">
              <w:rPr>
                <w:rFonts w:ascii="Arial" w:hAnsi="Arial" w:cs="Arial"/>
              </w:rPr>
              <w:t>5000 Sqft</w:t>
            </w:r>
            <w:r>
              <w:rPr>
                <w:rFonts w:ascii="Arial" w:hAnsi="Arial" w:cs="Arial"/>
              </w:rPr>
              <w:t xml:space="preserve"> Covered Area</w:t>
            </w:r>
          </w:p>
        </w:tc>
      </w:tr>
      <w:tr w:rsidR="00F63609" w:rsidRPr="00C13E61" w14:paraId="768CA8B9" w14:textId="77777777" w:rsidTr="00204204">
        <w:trPr>
          <w:trHeight w:val="638"/>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40AF5D3" w14:textId="77777777" w:rsidR="00F63609" w:rsidRPr="008474C0" w:rsidRDefault="00F63609" w:rsidP="00F63609">
            <w:pPr>
              <w:jc w:val="center"/>
              <w:rPr>
                <w:rFonts w:ascii="Arial" w:hAnsi="Arial" w:cs="Arial"/>
                <w:color w:val="000000"/>
              </w:rPr>
            </w:pPr>
            <w:r w:rsidRPr="008474C0">
              <w:rPr>
                <w:rFonts w:ascii="Arial" w:hAnsi="Arial" w:cs="Arial"/>
                <w:color w:val="000000"/>
              </w:rPr>
              <w:t>4</w:t>
            </w:r>
          </w:p>
        </w:tc>
        <w:tc>
          <w:tcPr>
            <w:tcW w:w="3830" w:type="dxa"/>
            <w:tcBorders>
              <w:top w:val="nil"/>
              <w:left w:val="nil"/>
              <w:bottom w:val="single" w:sz="4" w:space="0" w:color="auto"/>
              <w:right w:val="single" w:sz="4" w:space="0" w:color="auto"/>
            </w:tcBorders>
            <w:shd w:val="clear" w:color="auto" w:fill="auto"/>
            <w:vAlign w:val="center"/>
          </w:tcPr>
          <w:p w14:paraId="638587D7" w14:textId="5BB72CAE" w:rsidR="00F63609" w:rsidRPr="008474C0" w:rsidRDefault="00F63609" w:rsidP="00F63609">
            <w:pPr>
              <w:jc w:val="both"/>
              <w:rPr>
                <w:rFonts w:ascii="Arial" w:hAnsi="Arial" w:cs="Arial"/>
              </w:rPr>
            </w:pPr>
            <w:r w:rsidRPr="00760733">
              <w:rPr>
                <w:rFonts w:ascii="Arial" w:hAnsi="Arial" w:cs="Arial"/>
              </w:rPr>
              <w:t xml:space="preserve">R.Y. Khan T &amp; T (Jinnah/Babar) Colony, R.Y Khan. (Open: 80500 </w:t>
            </w:r>
            <w:r>
              <w:rPr>
                <w:rFonts w:ascii="Arial" w:hAnsi="Arial" w:cs="Arial"/>
              </w:rPr>
              <w:t>Sqft</w:t>
            </w:r>
            <w:r w:rsidRPr="00760733">
              <w:rPr>
                <w:rFonts w:ascii="Arial" w:hAnsi="Arial" w:cs="Arial"/>
              </w:rPr>
              <w:t xml:space="preserve">, Covered: 2400 </w:t>
            </w:r>
            <w:r>
              <w:rPr>
                <w:rFonts w:ascii="Arial" w:hAnsi="Arial" w:cs="Arial"/>
              </w:rPr>
              <w:t>Sqft</w:t>
            </w:r>
            <w:r w:rsidRPr="00760733">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tcPr>
          <w:p w14:paraId="14B91FCB" w14:textId="3B141ED0" w:rsidR="00F63609" w:rsidRPr="008474C0" w:rsidRDefault="00F63609" w:rsidP="00F63609">
            <w:pPr>
              <w:jc w:val="center"/>
              <w:rPr>
                <w:rFonts w:ascii="Arial" w:hAnsi="Arial" w:cs="Arial"/>
                <w:color w:val="000000"/>
              </w:rPr>
            </w:pPr>
          </w:p>
        </w:tc>
        <w:tc>
          <w:tcPr>
            <w:tcW w:w="4111" w:type="dxa"/>
            <w:tcBorders>
              <w:top w:val="nil"/>
              <w:left w:val="nil"/>
              <w:bottom w:val="single" w:sz="4" w:space="0" w:color="auto"/>
              <w:right w:val="single" w:sz="4" w:space="0" w:color="auto"/>
            </w:tcBorders>
            <w:shd w:val="clear" w:color="auto" w:fill="auto"/>
            <w:vAlign w:val="center"/>
          </w:tcPr>
          <w:p w14:paraId="1D057CAD" w14:textId="1E257149" w:rsidR="00F63609" w:rsidRPr="008474C0" w:rsidRDefault="00F63609" w:rsidP="00F63609">
            <w:pPr>
              <w:jc w:val="both"/>
              <w:rPr>
                <w:rFonts w:ascii="Arial" w:hAnsi="Arial" w:cs="Arial"/>
              </w:rPr>
            </w:pPr>
          </w:p>
        </w:tc>
      </w:tr>
      <w:tr w:rsidR="00F63609" w:rsidRPr="00C13E61" w14:paraId="014CBD0E" w14:textId="77777777" w:rsidTr="00204204">
        <w:trPr>
          <w:trHeight w:val="699"/>
        </w:trPr>
        <w:tc>
          <w:tcPr>
            <w:tcW w:w="9639" w:type="dxa"/>
            <w:gridSpan w:val="4"/>
            <w:tcBorders>
              <w:top w:val="single" w:sz="4" w:space="0" w:color="auto"/>
              <w:left w:val="nil"/>
              <w:bottom w:val="nil"/>
              <w:right w:val="nil"/>
            </w:tcBorders>
            <w:shd w:val="clear" w:color="auto" w:fill="auto"/>
            <w:vAlign w:val="center"/>
            <w:hideMark/>
          </w:tcPr>
          <w:p w14:paraId="6490A372" w14:textId="77777777" w:rsidR="00F63609" w:rsidRDefault="00F63609" w:rsidP="00F63609"/>
          <w:tbl>
            <w:tblPr>
              <w:tblpPr w:leftFromText="180" w:rightFromText="180" w:vertAnchor="text" w:horzAnchor="margin" w:tblpX="-185" w:tblpY="-213"/>
              <w:tblOverlap w:val="never"/>
              <w:tblW w:w="10255" w:type="dxa"/>
              <w:tblLayout w:type="fixed"/>
              <w:tblLook w:val="04A0" w:firstRow="1" w:lastRow="0" w:firstColumn="1" w:lastColumn="0" w:noHBand="0" w:noVBand="1"/>
            </w:tblPr>
            <w:tblGrid>
              <w:gridCol w:w="924"/>
              <w:gridCol w:w="4381"/>
              <w:gridCol w:w="990"/>
              <w:gridCol w:w="3960"/>
            </w:tblGrid>
            <w:tr w:rsidR="00F63609" w:rsidRPr="004A3B31" w14:paraId="6A823F18" w14:textId="77777777" w:rsidTr="00FA23E3">
              <w:trPr>
                <w:trHeight w:val="489"/>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C3542" w14:textId="77777777" w:rsidR="00F63609" w:rsidRPr="004A3B31" w:rsidRDefault="00F63609" w:rsidP="00F63609">
                  <w:pPr>
                    <w:jc w:val="center"/>
                    <w:rPr>
                      <w:rFonts w:ascii="Arial" w:hAnsi="Arial" w:cs="Arial"/>
                      <w:b/>
                      <w:bCs/>
                    </w:rPr>
                  </w:pPr>
                  <w:r w:rsidRPr="004A3B31">
                    <w:rPr>
                      <w:rFonts w:ascii="Arial" w:hAnsi="Arial" w:cs="Arial"/>
                      <w:b/>
                      <w:bCs/>
                    </w:rPr>
                    <w:t>S.No.</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14:paraId="0AD40783" w14:textId="77777777" w:rsidR="00F63609" w:rsidRPr="004A3B31" w:rsidRDefault="00F63609" w:rsidP="00F63609">
                  <w:pPr>
                    <w:jc w:val="center"/>
                    <w:rPr>
                      <w:rFonts w:ascii="Arial" w:hAnsi="Arial" w:cs="Arial"/>
                      <w:b/>
                      <w:bCs/>
                    </w:rPr>
                  </w:pPr>
                  <w:r w:rsidRPr="004A3B31">
                    <w:rPr>
                      <w:rFonts w:ascii="Arial" w:hAnsi="Arial" w:cs="Arial"/>
                      <w:b/>
                      <w:bCs/>
                    </w:rPr>
                    <w:t>Site Name with Area.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330DAAD" w14:textId="77777777" w:rsidR="00F63609" w:rsidRPr="004A3B31" w:rsidRDefault="00F63609" w:rsidP="00F63609">
                  <w:pPr>
                    <w:jc w:val="center"/>
                    <w:rPr>
                      <w:rFonts w:ascii="Arial" w:hAnsi="Arial" w:cs="Arial"/>
                      <w:b/>
                      <w:bCs/>
                    </w:rPr>
                  </w:pPr>
                  <w:r w:rsidRPr="004A3B31">
                    <w:rPr>
                      <w:rFonts w:ascii="Arial" w:hAnsi="Arial" w:cs="Arial"/>
                      <w:b/>
                      <w:bCs/>
                    </w:rPr>
                    <w:t>S.N</w:t>
                  </w:r>
                  <w:r>
                    <w:rPr>
                      <w:rFonts w:ascii="Arial" w:hAnsi="Arial" w:cs="Arial"/>
                      <w:b/>
                      <w:bCs/>
                    </w:rPr>
                    <w:t>o.</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0441C72A" w14:textId="77777777" w:rsidR="00F63609" w:rsidRPr="004A3B31" w:rsidRDefault="00F63609" w:rsidP="00F63609">
                  <w:pPr>
                    <w:jc w:val="center"/>
                    <w:rPr>
                      <w:rFonts w:ascii="Arial" w:hAnsi="Arial" w:cs="Arial"/>
                      <w:b/>
                      <w:bCs/>
                    </w:rPr>
                  </w:pPr>
                  <w:r w:rsidRPr="004A3B31">
                    <w:rPr>
                      <w:rFonts w:ascii="Arial" w:hAnsi="Arial" w:cs="Arial"/>
                      <w:b/>
                      <w:bCs/>
                    </w:rPr>
                    <w:t>Site Name with Area.</w:t>
                  </w:r>
                </w:p>
              </w:tc>
            </w:tr>
            <w:tr w:rsidR="00F63609" w:rsidRPr="004A3B31" w14:paraId="2E379D4C" w14:textId="77777777" w:rsidTr="000D5EB1">
              <w:trPr>
                <w:trHeight w:val="521"/>
              </w:trPr>
              <w:tc>
                <w:tcPr>
                  <w:tcW w:w="10255"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1BB6C54" w14:textId="77777777" w:rsidR="00F63609" w:rsidRPr="004A3B31" w:rsidRDefault="00F63609" w:rsidP="00F63609">
                  <w:pPr>
                    <w:jc w:val="center"/>
                    <w:rPr>
                      <w:rFonts w:ascii="Arial" w:hAnsi="Arial" w:cs="Arial"/>
                      <w:b/>
                      <w:bCs/>
                      <w:u w:val="single"/>
                    </w:rPr>
                  </w:pPr>
                  <w:r>
                    <w:rPr>
                      <w:rFonts w:ascii="Arial" w:hAnsi="Arial" w:cs="Arial"/>
                      <w:b/>
                      <w:bCs/>
                      <w:u w:val="single"/>
                    </w:rPr>
                    <w:t xml:space="preserve">Central </w:t>
                  </w:r>
                  <w:r w:rsidRPr="004A3B31">
                    <w:rPr>
                      <w:rFonts w:ascii="Arial" w:hAnsi="Arial" w:cs="Arial"/>
                      <w:b/>
                      <w:bCs/>
                      <w:u w:val="single"/>
                    </w:rPr>
                    <w:t xml:space="preserve"> Telecom Region (</w:t>
                  </w:r>
                  <w:r>
                    <w:rPr>
                      <w:rFonts w:ascii="Arial" w:hAnsi="Arial" w:cs="Arial"/>
                      <w:b/>
                      <w:bCs/>
                      <w:u w:val="single"/>
                    </w:rPr>
                    <w:t>CTR)</w:t>
                  </w:r>
                </w:p>
              </w:tc>
            </w:tr>
            <w:tr w:rsidR="00F63609" w:rsidRPr="000C46A7" w14:paraId="7208D134" w14:textId="77777777" w:rsidTr="00FA23E3">
              <w:trPr>
                <w:trHeight w:val="829"/>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14:paraId="269A2ABA" w14:textId="77777777" w:rsidR="00F63609" w:rsidRPr="004A3B31" w:rsidRDefault="00F63609" w:rsidP="00F63609">
                  <w:pPr>
                    <w:jc w:val="center"/>
                    <w:rPr>
                      <w:rFonts w:ascii="Arial" w:hAnsi="Arial" w:cs="Arial"/>
                      <w:color w:val="000000"/>
                    </w:rPr>
                  </w:pPr>
                  <w:r w:rsidRPr="004A3B31">
                    <w:rPr>
                      <w:rFonts w:ascii="Arial" w:hAnsi="Arial" w:cs="Arial"/>
                      <w:color w:val="000000"/>
                    </w:rPr>
                    <w:t>1</w:t>
                  </w:r>
                </w:p>
              </w:tc>
              <w:tc>
                <w:tcPr>
                  <w:tcW w:w="4381" w:type="dxa"/>
                  <w:tcBorders>
                    <w:top w:val="nil"/>
                    <w:left w:val="nil"/>
                    <w:bottom w:val="single" w:sz="4" w:space="0" w:color="auto"/>
                    <w:right w:val="single" w:sz="4" w:space="0" w:color="auto"/>
                  </w:tcBorders>
                  <w:shd w:val="clear" w:color="auto" w:fill="auto"/>
                  <w:vAlign w:val="center"/>
                </w:tcPr>
                <w:p w14:paraId="0365EB4E" w14:textId="0C2D5E44" w:rsidR="00F63609" w:rsidRPr="004A3B31" w:rsidRDefault="0041404E" w:rsidP="00F63609">
                  <w:pPr>
                    <w:jc w:val="both"/>
                    <w:rPr>
                      <w:rFonts w:ascii="Arial" w:hAnsi="Arial" w:cs="Arial"/>
                    </w:rPr>
                  </w:pPr>
                  <w:r w:rsidRPr="000B0B91">
                    <w:rPr>
                      <w:rFonts w:ascii="Arial" w:hAnsi="Arial" w:cs="Arial"/>
                    </w:rPr>
                    <w:t>Khan Qa Dogran</w:t>
                  </w:r>
                  <w:r>
                    <w:rPr>
                      <w:rFonts w:ascii="Arial" w:hAnsi="Arial" w:cs="Arial"/>
                    </w:rPr>
                    <w:t xml:space="preserve">, </w:t>
                  </w:r>
                  <w:r w:rsidRPr="000B0B91">
                    <w:rPr>
                      <w:rFonts w:ascii="Arial" w:hAnsi="Arial" w:cs="Arial"/>
                    </w:rPr>
                    <w:t>PTCL Open plot  Main sheikhu pura sargodha road</w:t>
                  </w:r>
                  <w:r>
                    <w:rPr>
                      <w:rFonts w:ascii="Arial" w:hAnsi="Arial" w:cs="Arial"/>
                    </w:rPr>
                    <w:t>,Tehsil Farooq Abad, Open area 21760 Sqft, Covered area 0 Sqft</w:t>
                  </w:r>
                </w:p>
              </w:tc>
              <w:tc>
                <w:tcPr>
                  <w:tcW w:w="990" w:type="dxa"/>
                  <w:tcBorders>
                    <w:top w:val="nil"/>
                    <w:left w:val="nil"/>
                    <w:bottom w:val="single" w:sz="4" w:space="0" w:color="auto"/>
                    <w:right w:val="single" w:sz="4" w:space="0" w:color="auto"/>
                  </w:tcBorders>
                  <w:shd w:val="clear" w:color="auto" w:fill="auto"/>
                  <w:noWrap/>
                  <w:vAlign w:val="center"/>
                </w:tcPr>
                <w:p w14:paraId="7800B89E" w14:textId="7F838077" w:rsidR="00F63609" w:rsidRPr="004A3B31" w:rsidRDefault="00F63609" w:rsidP="0041404E">
                  <w:pPr>
                    <w:rPr>
                      <w:rFonts w:ascii="Arial" w:hAnsi="Arial" w:cs="Arial"/>
                      <w:color w:val="000000"/>
                    </w:rPr>
                  </w:pPr>
                </w:p>
              </w:tc>
              <w:tc>
                <w:tcPr>
                  <w:tcW w:w="3960" w:type="dxa"/>
                  <w:tcBorders>
                    <w:top w:val="nil"/>
                    <w:left w:val="nil"/>
                    <w:bottom w:val="single" w:sz="4" w:space="0" w:color="auto"/>
                    <w:right w:val="single" w:sz="4" w:space="0" w:color="auto"/>
                  </w:tcBorders>
                  <w:shd w:val="clear" w:color="auto" w:fill="auto"/>
                  <w:vAlign w:val="center"/>
                </w:tcPr>
                <w:p w14:paraId="4EB788D2" w14:textId="5B953346" w:rsidR="00F63609" w:rsidRPr="000C46A7" w:rsidRDefault="00F63609" w:rsidP="00F63609">
                  <w:pPr>
                    <w:jc w:val="both"/>
                    <w:rPr>
                      <w:rFonts w:ascii="Arial" w:hAnsi="Arial" w:cs="Arial"/>
                      <w:highlight w:val="yellow"/>
                    </w:rPr>
                  </w:pPr>
                </w:p>
              </w:tc>
            </w:tr>
          </w:tbl>
          <w:p w14:paraId="62342D47" w14:textId="77777777" w:rsidR="00F63609" w:rsidRDefault="00F63609" w:rsidP="00F63609">
            <w:pPr>
              <w:jc w:val="both"/>
              <w:rPr>
                <w:rFonts w:ascii="Arial" w:hAnsi="Arial" w:cs="Arial"/>
                <w:bCs/>
                <w:noProof/>
              </w:rPr>
            </w:pPr>
          </w:p>
          <w:p w14:paraId="242F2239" w14:textId="77777777" w:rsidR="00F63609" w:rsidRDefault="00F63609" w:rsidP="00F63609">
            <w:pPr>
              <w:jc w:val="both"/>
              <w:rPr>
                <w:rFonts w:ascii="Arial" w:hAnsi="Arial" w:cs="Arial"/>
                <w:bCs/>
                <w:noProof/>
              </w:rPr>
            </w:pPr>
          </w:p>
          <w:p w14:paraId="2CD02C9A" w14:textId="77777777" w:rsidR="00F63609" w:rsidRDefault="00F63609" w:rsidP="00F63609">
            <w:pPr>
              <w:jc w:val="both"/>
              <w:rPr>
                <w:rFonts w:ascii="Arial" w:hAnsi="Arial" w:cs="Arial"/>
                <w:bCs/>
                <w:noProof/>
              </w:rPr>
            </w:pPr>
          </w:p>
          <w:p w14:paraId="0703C747" w14:textId="7592D98A" w:rsidR="00F63609" w:rsidRPr="00015ADF" w:rsidRDefault="00F63609" w:rsidP="00F63609">
            <w:pPr>
              <w:jc w:val="both"/>
              <w:rPr>
                <w:rFonts w:ascii="Arial" w:hAnsi="Arial" w:cs="Arial"/>
                <w:bCs/>
              </w:rPr>
            </w:pPr>
          </w:p>
          <w:p w14:paraId="7F8164F0" w14:textId="0C18D5EE" w:rsidR="00F63609" w:rsidRPr="00015ADF" w:rsidRDefault="00F63609" w:rsidP="00F63609">
            <w:pPr>
              <w:pStyle w:val="ListParagraph"/>
              <w:numPr>
                <w:ilvl w:val="0"/>
                <w:numId w:val="12"/>
              </w:numPr>
              <w:ind w:left="480" w:hanging="480"/>
              <w:jc w:val="both"/>
              <w:rPr>
                <w:rFonts w:ascii="Arial" w:hAnsi="Arial" w:cs="Arial"/>
                <w:sz w:val="20"/>
                <w:szCs w:val="20"/>
              </w:rPr>
            </w:pPr>
            <w:r w:rsidRPr="00015ADF">
              <w:rPr>
                <w:rFonts w:ascii="Arial" w:hAnsi="Arial" w:cs="Arial"/>
                <w:sz w:val="20"/>
                <w:szCs w:val="20"/>
              </w:rPr>
              <w:lastRenderedPageBreak/>
              <w:t>Tender documents can be received</w:t>
            </w:r>
            <w:r>
              <w:rPr>
                <w:rFonts w:ascii="Arial" w:hAnsi="Arial" w:cs="Arial"/>
                <w:sz w:val="20"/>
                <w:szCs w:val="20"/>
              </w:rPr>
              <w:t xml:space="preserve"> upto </w:t>
            </w:r>
            <w:r w:rsidR="0041404E" w:rsidRPr="0041404E">
              <w:rPr>
                <w:rFonts w:ascii="Arial" w:hAnsi="Arial" w:cs="Arial"/>
                <w:sz w:val="20"/>
                <w:szCs w:val="20"/>
                <w:highlight w:val="yellow"/>
              </w:rPr>
              <w:t>31.07</w:t>
            </w:r>
            <w:r w:rsidRPr="0041404E">
              <w:rPr>
                <w:rFonts w:ascii="Arial" w:hAnsi="Arial" w:cs="Arial"/>
                <w:sz w:val="20"/>
                <w:szCs w:val="20"/>
                <w:highlight w:val="yellow"/>
              </w:rPr>
              <w:t>.2024</w:t>
            </w:r>
            <w:r>
              <w:rPr>
                <w:rFonts w:ascii="Arial" w:hAnsi="Arial" w:cs="Arial"/>
                <w:sz w:val="20"/>
                <w:szCs w:val="20"/>
              </w:rPr>
              <w:t xml:space="preserve"> during office hours </w:t>
            </w:r>
            <w:r w:rsidRPr="00015ADF">
              <w:rPr>
                <w:rFonts w:ascii="Arial" w:hAnsi="Arial" w:cs="Arial"/>
                <w:sz w:val="20"/>
                <w:szCs w:val="20"/>
              </w:rPr>
              <w:t>from the Cashier PTCL Zonal Office, 131-A, Tufail Road Lahore Cantt against Tender Fee amounting to Rs.2000 ( two thousand-nonrefundable)</w:t>
            </w:r>
          </w:p>
          <w:p w14:paraId="220A4F97" w14:textId="77777777" w:rsidR="00F63609" w:rsidRPr="00015ADF" w:rsidRDefault="00F63609" w:rsidP="00F63609">
            <w:pPr>
              <w:jc w:val="both"/>
              <w:rPr>
                <w:rFonts w:ascii="Arial" w:hAnsi="Arial" w:cs="Arial"/>
              </w:rPr>
            </w:pPr>
          </w:p>
          <w:p w14:paraId="14D9C44F" w14:textId="009C05D6" w:rsidR="00F63609" w:rsidRPr="00C13E61" w:rsidRDefault="00F63609" w:rsidP="00F63609">
            <w:pPr>
              <w:ind w:left="375" w:hanging="465"/>
              <w:jc w:val="both"/>
              <w:rPr>
                <w:rFonts w:ascii="Arial" w:hAnsi="Arial" w:cs="Arial"/>
              </w:rPr>
            </w:pPr>
            <w:r w:rsidRPr="00015ADF">
              <w:rPr>
                <w:rFonts w:ascii="Arial" w:hAnsi="Arial" w:cs="Arial"/>
                <w:bCs/>
              </w:rPr>
              <w:t>2)</w:t>
            </w:r>
            <w:r w:rsidRPr="00015ADF">
              <w:rPr>
                <w:rFonts w:ascii="Arial" w:hAnsi="Arial" w:cs="Arial"/>
              </w:rPr>
              <w:t xml:space="preserve">      Documents are also available on PTCL WEBSITE, which may be downloaded, printed, filled for requisite sites separately and Pay order amounting to Rs.2000 (Two thousand) in favour of “PTCL" may be attached with commercial bid as tender Fee</w:t>
            </w:r>
            <w:r>
              <w:rPr>
                <w:rFonts w:ascii="Arial" w:hAnsi="Arial" w:cs="Arial"/>
              </w:rPr>
              <w:t xml:space="preserve"> (non-refundable)</w:t>
            </w:r>
            <w:r w:rsidRPr="00015ADF">
              <w:rPr>
                <w:rFonts w:ascii="Arial" w:hAnsi="Arial" w:cs="Arial"/>
              </w:rPr>
              <w:t>.</w:t>
            </w:r>
          </w:p>
        </w:tc>
      </w:tr>
      <w:tr w:rsidR="00F63609" w:rsidRPr="00C13E61" w14:paraId="51EFE2D9" w14:textId="77777777" w:rsidTr="00204204">
        <w:trPr>
          <w:trHeight w:val="630"/>
        </w:trPr>
        <w:tc>
          <w:tcPr>
            <w:tcW w:w="9639" w:type="dxa"/>
            <w:gridSpan w:val="4"/>
            <w:tcBorders>
              <w:top w:val="nil"/>
              <w:left w:val="nil"/>
              <w:bottom w:val="nil"/>
              <w:right w:val="nil"/>
            </w:tcBorders>
            <w:shd w:val="clear" w:color="auto" w:fill="auto"/>
            <w:vAlign w:val="center"/>
            <w:hideMark/>
          </w:tcPr>
          <w:p w14:paraId="77FD77F5" w14:textId="3102B2F1" w:rsidR="00F63609" w:rsidRPr="00C13E61" w:rsidRDefault="00F63609" w:rsidP="007D0B90">
            <w:pPr>
              <w:jc w:val="both"/>
              <w:rPr>
                <w:rFonts w:ascii="Arial" w:hAnsi="Arial" w:cs="Arial"/>
              </w:rPr>
            </w:pPr>
            <w:r w:rsidRPr="00015ADF">
              <w:rPr>
                <w:rFonts w:ascii="Arial" w:hAnsi="Arial" w:cs="Arial"/>
                <w:bCs/>
              </w:rPr>
              <w:lastRenderedPageBreak/>
              <w:t>3)</w:t>
            </w:r>
            <w:r w:rsidRPr="00015ADF">
              <w:rPr>
                <w:rFonts w:ascii="Arial" w:hAnsi="Arial" w:cs="Arial"/>
              </w:rPr>
              <w:t xml:space="preserve">    Interested parties can visit the sites during Office hours up to </w:t>
            </w:r>
            <w:r w:rsidR="0041404E">
              <w:rPr>
                <w:rFonts w:ascii="Arial" w:hAnsi="Arial" w:cs="Arial"/>
                <w:highlight w:val="yellow"/>
              </w:rPr>
              <w:t>30.07</w:t>
            </w:r>
            <w:r w:rsidRPr="004F64CC">
              <w:rPr>
                <w:rFonts w:ascii="Arial" w:hAnsi="Arial" w:cs="Arial"/>
                <w:highlight w:val="yellow"/>
              </w:rPr>
              <w:t>.2024</w:t>
            </w:r>
          </w:p>
        </w:tc>
      </w:tr>
      <w:tr w:rsidR="00F63609" w:rsidRPr="00C13E61" w14:paraId="42EDB9FC" w14:textId="77777777" w:rsidTr="00204204">
        <w:trPr>
          <w:trHeight w:val="567"/>
        </w:trPr>
        <w:tc>
          <w:tcPr>
            <w:tcW w:w="9639" w:type="dxa"/>
            <w:gridSpan w:val="4"/>
            <w:tcBorders>
              <w:top w:val="nil"/>
              <w:left w:val="nil"/>
              <w:bottom w:val="nil"/>
              <w:right w:val="nil"/>
            </w:tcBorders>
            <w:shd w:val="clear" w:color="auto" w:fill="auto"/>
            <w:vAlign w:val="center"/>
            <w:hideMark/>
          </w:tcPr>
          <w:p w14:paraId="7ADE72F9" w14:textId="7E2DC47E" w:rsidR="00F63609" w:rsidRPr="00C13E61" w:rsidRDefault="00F63609" w:rsidP="00F63609">
            <w:pPr>
              <w:ind w:left="432" w:hanging="432"/>
              <w:jc w:val="both"/>
              <w:rPr>
                <w:rFonts w:ascii="Arial" w:hAnsi="Arial" w:cs="Arial"/>
              </w:rPr>
            </w:pPr>
            <w:r w:rsidRPr="00015ADF">
              <w:rPr>
                <w:rFonts w:ascii="Arial" w:hAnsi="Arial" w:cs="Arial"/>
                <w:bCs/>
              </w:rPr>
              <w:t xml:space="preserve">4)    </w:t>
            </w:r>
            <w:r w:rsidRPr="00015ADF">
              <w:rPr>
                <w:rFonts w:ascii="Arial" w:hAnsi="Arial" w:cs="Arial"/>
              </w:rPr>
              <w:t>Sealed Bids should be accomplished with CDR/Demand Draft/Pay Order equal to two months quoted rent, in favour of “PTCL ". Applications without CDR/Demand Draft/P</w:t>
            </w:r>
            <w:r>
              <w:rPr>
                <w:rFonts w:ascii="Arial" w:hAnsi="Arial" w:cs="Arial"/>
              </w:rPr>
              <w:t>ay Order will not be considered.</w:t>
            </w:r>
          </w:p>
        </w:tc>
      </w:tr>
      <w:tr w:rsidR="00F63609" w:rsidRPr="00C13E61" w14:paraId="15EDE74B" w14:textId="77777777" w:rsidTr="00204204">
        <w:trPr>
          <w:trHeight w:val="612"/>
        </w:trPr>
        <w:tc>
          <w:tcPr>
            <w:tcW w:w="9639" w:type="dxa"/>
            <w:gridSpan w:val="4"/>
            <w:tcBorders>
              <w:top w:val="nil"/>
              <w:left w:val="nil"/>
              <w:bottom w:val="nil"/>
              <w:right w:val="nil"/>
            </w:tcBorders>
            <w:shd w:val="clear" w:color="auto" w:fill="auto"/>
            <w:vAlign w:val="center"/>
            <w:hideMark/>
          </w:tcPr>
          <w:p w14:paraId="544FBB4D" w14:textId="14B06DE4" w:rsidR="00F63609" w:rsidRPr="00015ADF" w:rsidRDefault="00F63609" w:rsidP="00F63609">
            <w:pPr>
              <w:rPr>
                <w:rFonts w:ascii="Arial" w:hAnsi="Arial" w:cs="Arial"/>
              </w:rPr>
            </w:pPr>
            <w:r w:rsidRPr="00015ADF">
              <w:rPr>
                <w:rFonts w:ascii="Arial" w:hAnsi="Arial" w:cs="Arial"/>
                <w:bCs/>
              </w:rPr>
              <w:t xml:space="preserve">5)    </w:t>
            </w:r>
            <w:r w:rsidRPr="00015ADF">
              <w:rPr>
                <w:rFonts w:ascii="Arial" w:hAnsi="Arial" w:cs="Arial"/>
              </w:rPr>
              <w:t xml:space="preserve">Sealed Bids/applications can be submitted in the Office of Manager Estate Operations &amp; Financials    </w:t>
            </w:r>
          </w:p>
          <w:p w14:paraId="3504D862" w14:textId="292BFBAD" w:rsidR="00F63609" w:rsidRPr="00C13E61" w:rsidRDefault="00F63609" w:rsidP="00627EA6">
            <w:pPr>
              <w:ind w:left="432" w:hanging="432"/>
              <w:jc w:val="both"/>
              <w:rPr>
                <w:rFonts w:ascii="Arial" w:hAnsi="Arial" w:cs="Arial"/>
              </w:rPr>
            </w:pPr>
            <w:r w:rsidRPr="00015ADF">
              <w:rPr>
                <w:rFonts w:ascii="Arial" w:hAnsi="Arial" w:cs="Arial"/>
              </w:rPr>
              <w:t xml:space="preserve">        Zonal Office Tufail Road, Lahore Cantt up to 0</w:t>
            </w:r>
            <w:r w:rsidR="00627EA6">
              <w:rPr>
                <w:rFonts w:ascii="Arial" w:hAnsi="Arial" w:cs="Arial"/>
              </w:rPr>
              <w:t>5</w:t>
            </w:r>
            <w:r w:rsidRPr="00015ADF">
              <w:rPr>
                <w:rFonts w:ascii="Arial" w:hAnsi="Arial" w:cs="Arial"/>
              </w:rPr>
              <w:t>:00 PM on</w:t>
            </w:r>
            <w:r>
              <w:rPr>
                <w:rFonts w:ascii="Arial" w:hAnsi="Arial" w:cs="Arial"/>
              </w:rPr>
              <w:t xml:space="preserve"> </w:t>
            </w:r>
            <w:r w:rsidR="0041404E">
              <w:rPr>
                <w:rFonts w:ascii="Arial" w:hAnsi="Arial" w:cs="Arial"/>
                <w:highlight w:val="yellow"/>
              </w:rPr>
              <w:t>31.07</w:t>
            </w:r>
            <w:r w:rsidRPr="004F64CC">
              <w:rPr>
                <w:rFonts w:ascii="Arial" w:hAnsi="Arial" w:cs="Arial"/>
                <w:highlight w:val="yellow"/>
              </w:rPr>
              <w:t>.2024</w:t>
            </w:r>
          </w:p>
        </w:tc>
      </w:tr>
      <w:tr w:rsidR="00F63609" w:rsidRPr="00C13E61" w14:paraId="3714BFC2" w14:textId="77777777" w:rsidTr="00204204">
        <w:trPr>
          <w:trHeight w:val="522"/>
        </w:trPr>
        <w:tc>
          <w:tcPr>
            <w:tcW w:w="9639" w:type="dxa"/>
            <w:gridSpan w:val="4"/>
            <w:tcBorders>
              <w:top w:val="nil"/>
              <w:left w:val="nil"/>
              <w:bottom w:val="nil"/>
              <w:right w:val="nil"/>
            </w:tcBorders>
            <w:shd w:val="clear" w:color="auto" w:fill="auto"/>
            <w:vAlign w:val="center"/>
            <w:hideMark/>
          </w:tcPr>
          <w:p w14:paraId="62CEEADB" w14:textId="63398882" w:rsidR="00F63609" w:rsidRPr="00C13E61" w:rsidRDefault="00F63609" w:rsidP="00F63609">
            <w:pPr>
              <w:jc w:val="both"/>
              <w:rPr>
                <w:rFonts w:ascii="Arial" w:hAnsi="Arial" w:cs="Arial"/>
              </w:rPr>
            </w:pPr>
            <w:r w:rsidRPr="00015ADF">
              <w:rPr>
                <w:rFonts w:ascii="Arial" w:hAnsi="Arial" w:cs="Arial"/>
                <w:bCs/>
              </w:rPr>
              <w:t>6)</w:t>
            </w:r>
            <w:r w:rsidRPr="00015ADF">
              <w:rPr>
                <w:rFonts w:ascii="Arial" w:hAnsi="Arial" w:cs="Arial"/>
              </w:rPr>
              <w:t xml:space="preserve">    Only shortlisted applicant(s) will be called/entertained.</w:t>
            </w:r>
          </w:p>
        </w:tc>
      </w:tr>
      <w:tr w:rsidR="00F63609" w:rsidRPr="00C13E61" w14:paraId="40D67B17" w14:textId="77777777" w:rsidTr="00204204">
        <w:trPr>
          <w:trHeight w:val="3969"/>
        </w:trPr>
        <w:tc>
          <w:tcPr>
            <w:tcW w:w="9639" w:type="dxa"/>
            <w:gridSpan w:val="4"/>
            <w:tcBorders>
              <w:top w:val="nil"/>
              <w:left w:val="nil"/>
              <w:bottom w:val="nil"/>
              <w:right w:val="nil"/>
            </w:tcBorders>
            <w:shd w:val="clear" w:color="auto" w:fill="auto"/>
            <w:vAlign w:val="center"/>
            <w:hideMark/>
          </w:tcPr>
          <w:p w14:paraId="3136D81E" w14:textId="77777777" w:rsidR="00F63609" w:rsidRPr="00015ADF" w:rsidRDefault="00F63609" w:rsidP="00F63609">
            <w:pPr>
              <w:ind w:left="432" w:hanging="432"/>
              <w:jc w:val="both"/>
              <w:rPr>
                <w:rFonts w:ascii="Arial" w:hAnsi="Arial" w:cs="Arial"/>
              </w:rPr>
            </w:pPr>
            <w:r w:rsidRPr="00015ADF">
              <w:rPr>
                <w:rFonts w:ascii="Arial" w:hAnsi="Arial" w:cs="Arial"/>
                <w:bCs/>
              </w:rPr>
              <w:t xml:space="preserve">7)    </w:t>
            </w:r>
            <w:r w:rsidRPr="00015ADF">
              <w:rPr>
                <w:rFonts w:ascii="Arial" w:hAnsi="Arial" w:cs="Arial"/>
              </w:rPr>
              <w:t>PTCL reserves the right to accept/reject any or all applications at any stage without thereby incurring any liability to the affected applicant(s) or any obligations to inform the affected applicant(s) of the ground for PTCL's actions.</w:t>
            </w:r>
          </w:p>
          <w:p w14:paraId="200DB82A" w14:textId="77777777" w:rsidR="00F63609" w:rsidRPr="00015ADF" w:rsidRDefault="00F63609" w:rsidP="00F63609">
            <w:pPr>
              <w:jc w:val="both"/>
              <w:rPr>
                <w:rFonts w:ascii="Arial" w:hAnsi="Arial" w:cs="Arial"/>
              </w:rPr>
            </w:pPr>
          </w:p>
          <w:p w14:paraId="495EDEC0" w14:textId="77777777" w:rsidR="00F63609" w:rsidRPr="00015ADF" w:rsidRDefault="00F63609" w:rsidP="00F63609">
            <w:pPr>
              <w:ind w:left="375" w:hanging="375"/>
              <w:jc w:val="both"/>
              <w:rPr>
                <w:rFonts w:ascii="Arial" w:hAnsi="Arial" w:cs="Arial"/>
              </w:rPr>
            </w:pPr>
            <w:r w:rsidRPr="00015ADF">
              <w:rPr>
                <w:rFonts w:ascii="Arial" w:hAnsi="Arial" w:cs="Arial"/>
              </w:rPr>
              <w:t>8)    After PNC the Bidder has to deposit balance amount/CDR equal to two months’ rent within three working days.</w:t>
            </w:r>
          </w:p>
          <w:p w14:paraId="57944E21" w14:textId="77777777" w:rsidR="00F63609" w:rsidRPr="00015ADF" w:rsidRDefault="00F63609" w:rsidP="00F63609">
            <w:pPr>
              <w:ind w:left="432" w:hanging="432"/>
              <w:jc w:val="both"/>
              <w:rPr>
                <w:rFonts w:ascii="Arial" w:hAnsi="Arial" w:cs="Arial"/>
                <w:sz w:val="10"/>
              </w:rPr>
            </w:pPr>
          </w:p>
          <w:p w14:paraId="6F8634C8" w14:textId="77777777" w:rsidR="00F63609" w:rsidRPr="00015ADF" w:rsidRDefault="00F63609" w:rsidP="00F63609">
            <w:pPr>
              <w:ind w:left="375" w:hanging="375"/>
              <w:jc w:val="both"/>
              <w:rPr>
                <w:rFonts w:ascii="Arial" w:hAnsi="Arial" w:cs="Arial"/>
              </w:rPr>
            </w:pPr>
            <w:r w:rsidRPr="00015ADF">
              <w:rPr>
                <w:rFonts w:ascii="Arial" w:hAnsi="Arial" w:cs="Arial"/>
              </w:rPr>
              <w:t>9)    Upon approval, the tenant will have to deposit six (6) months advance rent within Seven days to proceed for execution of agreement. In case of failure to deposit the advance rent, the deposited amount by the tenant will be forfeited.</w:t>
            </w:r>
          </w:p>
          <w:p w14:paraId="0AA3D2F9" w14:textId="77777777" w:rsidR="00F63609" w:rsidRPr="00015ADF" w:rsidRDefault="00F63609" w:rsidP="00F63609">
            <w:pPr>
              <w:jc w:val="both"/>
              <w:rPr>
                <w:rFonts w:ascii="Arial" w:hAnsi="Arial" w:cs="Arial"/>
              </w:rPr>
            </w:pPr>
          </w:p>
          <w:p w14:paraId="49E146BD" w14:textId="77777777" w:rsidR="00F63609" w:rsidRPr="00015ADF" w:rsidRDefault="00F63609" w:rsidP="00F63609">
            <w:pPr>
              <w:ind w:left="375" w:hanging="375"/>
              <w:jc w:val="both"/>
              <w:rPr>
                <w:rFonts w:ascii="Arial" w:hAnsi="Arial" w:cs="Arial"/>
              </w:rPr>
            </w:pPr>
            <w:r w:rsidRPr="00015ADF">
              <w:rPr>
                <w:rFonts w:ascii="Arial" w:hAnsi="Arial" w:cs="Arial"/>
              </w:rPr>
              <w:t>10)  Upon execution of the agreement, the tenant will be offered the chance to take over the possession of property.</w:t>
            </w:r>
          </w:p>
          <w:p w14:paraId="6263A7E9" w14:textId="77777777" w:rsidR="00F63609" w:rsidRPr="00015ADF" w:rsidRDefault="00F63609" w:rsidP="00F63609">
            <w:pPr>
              <w:jc w:val="both"/>
              <w:rPr>
                <w:rFonts w:ascii="Arial" w:hAnsi="Arial" w:cs="Arial"/>
              </w:rPr>
            </w:pPr>
          </w:p>
          <w:p w14:paraId="242D7B06" w14:textId="77777777" w:rsidR="00F63609" w:rsidRPr="00015ADF" w:rsidRDefault="00F63609" w:rsidP="00F63609">
            <w:pPr>
              <w:ind w:left="432" w:hanging="432"/>
              <w:jc w:val="both"/>
              <w:rPr>
                <w:rFonts w:ascii="Arial" w:hAnsi="Arial" w:cs="Arial"/>
              </w:rPr>
            </w:pPr>
            <w:r w:rsidRPr="00015ADF">
              <w:rPr>
                <w:rFonts w:ascii="Arial" w:hAnsi="Arial" w:cs="Arial"/>
              </w:rPr>
              <w:t>11)  If the tenant refuses /hesitates to take over the possession after execution of agreement within 15-days, the security and advance rent amounts deposited by the tenant will be forfeited by the PTCL.</w:t>
            </w:r>
          </w:p>
          <w:p w14:paraId="7FD565CD" w14:textId="77777777" w:rsidR="00F63609" w:rsidRPr="00015ADF" w:rsidRDefault="00F63609" w:rsidP="00F63609">
            <w:pPr>
              <w:jc w:val="both"/>
              <w:rPr>
                <w:rFonts w:ascii="Arial" w:hAnsi="Arial" w:cs="Arial"/>
              </w:rPr>
            </w:pPr>
          </w:p>
          <w:p w14:paraId="38AF5465" w14:textId="77777777" w:rsidR="00F63609" w:rsidRPr="00015ADF" w:rsidRDefault="00F63609" w:rsidP="00F63609">
            <w:pPr>
              <w:ind w:left="375" w:hanging="375"/>
              <w:jc w:val="both"/>
              <w:rPr>
                <w:rFonts w:ascii="Arial" w:hAnsi="Arial" w:cs="Arial"/>
              </w:rPr>
            </w:pPr>
            <w:r w:rsidRPr="00015ADF">
              <w:rPr>
                <w:rFonts w:ascii="Arial" w:hAnsi="Arial" w:cs="Arial"/>
              </w:rPr>
              <w:t>12)  The agreement will be registered with the concerned Authorities.</w:t>
            </w:r>
          </w:p>
          <w:p w14:paraId="15AD9FC1" w14:textId="77777777" w:rsidR="00F63609" w:rsidRPr="00C13E61" w:rsidRDefault="00F63609" w:rsidP="00F63609">
            <w:pPr>
              <w:jc w:val="both"/>
              <w:rPr>
                <w:rFonts w:ascii="Arial" w:hAnsi="Arial" w:cs="Arial"/>
              </w:rPr>
            </w:pPr>
          </w:p>
        </w:tc>
      </w:tr>
      <w:tr w:rsidR="00F63609" w:rsidRPr="00C13E61" w14:paraId="628BB2AD" w14:textId="77777777" w:rsidTr="00204204">
        <w:trPr>
          <w:trHeight w:val="801"/>
        </w:trPr>
        <w:tc>
          <w:tcPr>
            <w:tcW w:w="9639" w:type="dxa"/>
            <w:gridSpan w:val="4"/>
            <w:tcBorders>
              <w:top w:val="nil"/>
              <w:left w:val="nil"/>
              <w:bottom w:val="nil"/>
              <w:right w:val="nil"/>
            </w:tcBorders>
            <w:shd w:val="clear" w:color="auto" w:fill="auto"/>
            <w:vAlign w:val="center"/>
            <w:hideMark/>
          </w:tcPr>
          <w:p w14:paraId="7F3D023C" w14:textId="3B8BA5A1" w:rsidR="00F63609" w:rsidRPr="00C13E61" w:rsidRDefault="00F63609" w:rsidP="00F63609">
            <w:pPr>
              <w:jc w:val="both"/>
              <w:rPr>
                <w:rFonts w:ascii="Arial" w:hAnsi="Arial" w:cs="Arial"/>
              </w:rPr>
            </w:pPr>
            <w:r w:rsidRPr="00015ADF">
              <w:rPr>
                <w:rFonts w:ascii="Arial" w:hAnsi="Arial" w:cs="Arial"/>
              </w:rPr>
              <w:t xml:space="preserve">Note. (a) </w:t>
            </w:r>
            <w:r w:rsidRPr="00015ADF">
              <w:rPr>
                <w:rFonts w:ascii="Arial" w:hAnsi="Arial" w:cs="Arial"/>
                <w:color w:val="2F2F2F"/>
              </w:rPr>
              <w:t>All Government Taxes will be applicable and paid by the successful bidder/applicant.</w:t>
            </w:r>
          </w:p>
        </w:tc>
      </w:tr>
      <w:tr w:rsidR="00F63609" w:rsidRPr="00C13E61" w14:paraId="0ED8A6A4" w14:textId="77777777" w:rsidTr="00204204">
        <w:trPr>
          <w:trHeight w:val="801"/>
        </w:trPr>
        <w:tc>
          <w:tcPr>
            <w:tcW w:w="9639" w:type="dxa"/>
            <w:gridSpan w:val="4"/>
            <w:tcBorders>
              <w:top w:val="nil"/>
              <w:left w:val="nil"/>
              <w:bottom w:val="nil"/>
              <w:right w:val="nil"/>
            </w:tcBorders>
            <w:shd w:val="clear" w:color="auto" w:fill="auto"/>
            <w:vAlign w:val="center"/>
            <w:hideMark/>
          </w:tcPr>
          <w:p w14:paraId="245292DB" w14:textId="680B9358" w:rsidR="00F63609" w:rsidRPr="00C13E61" w:rsidRDefault="00F63609" w:rsidP="00F63609">
            <w:pPr>
              <w:ind w:left="432" w:hanging="432"/>
              <w:jc w:val="both"/>
              <w:rPr>
                <w:rFonts w:ascii="Arial" w:hAnsi="Arial" w:cs="Arial"/>
              </w:rPr>
            </w:pPr>
            <w:r w:rsidRPr="00015ADF">
              <w:rPr>
                <w:rFonts w:ascii="Arial" w:hAnsi="Arial" w:cs="Arial"/>
              </w:rPr>
              <w:t>(b)   The above-mentioned areas are approximate and actual areas will be measured at the time of handing over site to the successful bidders.</w:t>
            </w:r>
          </w:p>
        </w:tc>
      </w:tr>
      <w:tr w:rsidR="00F63609" w:rsidRPr="00C13E61" w14:paraId="6BF8E365" w14:textId="77777777" w:rsidTr="00204204">
        <w:trPr>
          <w:trHeight w:val="1701"/>
        </w:trPr>
        <w:tc>
          <w:tcPr>
            <w:tcW w:w="5528" w:type="dxa"/>
            <w:gridSpan w:val="3"/>
            <w:tcBorders>
              <w:top w:val="nil"/>
              <w:left w:val="nil"/>
              <w:bottom w:val="nil"/>
              <w:right w:val="nil"/>
            </w:tcBorders>
            <w:shd w:val="clear" w:color="auto" w:fill="auto"/>
            <w:hideMark/>
          </w:tcPr>
          <w:p w14:paraId="287D9535" w14:textId="77777777" w:rsidR="00F63609" w:rsidRDefault="00F63609" w:rsidP="00F63609"/>
          <w:p w14:paraId="11CB4F86" w14:textId="33DACD59" w:rsidR="004319C0" w:rsidRDefault="0012417A" w:rsidP="00F63609">
            <w:pPr>
              <w:rPr>
                <w:rStyle w:val="Hyperlink"/>
                <w:rFonts w:ascii="Arial" w:hAnsi="Arial" w:cs="Arial"/>
              </w:rPr>
            </w:pPr>
            <w:hyperlink r:id="rId8" w:history="1">
              <w:r w:rsidR="00F63609" w:rsidRPr="000B0D43">
                <w:rPr>
                  <w:rStyle w:val="Hyperlink"/>
                  <w:rFonts w:ascii="Arial" w:hAnsi="Arial" w:cs="Arial"/>
                  <w:b/>
                  <w:bCs/>
                </w:rPr>
                <w:br/>
                <w:t xml:space="preserve">Head of People Experience BZC, Lahore. </w:t>
              </w:r>
              <w:r w:rsidR="00F63609" w:rsidRPr="000B0D43">
                <w:rPr>
                  <w:rStyle w:val="Hyperlink"/>
                  <w:rFonts w:ascii="Arial" w:hAnsi="Arial" w:cs="Arial"/>
                  <w:b/>
                  <w:bCs/>
                </w:rPr>
                <w:br/>
                <w:t xml:space="preserve">PTCL Zonal Office Lahore Cantt. Ph. No. 042-36629421 </w:t>
              </w:r>
              <w:r w:rsidR="00F63609" w:rsidRPr="000B0D43">
                <w:rPr>
                  <w:rStyle w:val="Hyperlink"/>
                  <w:rFonts w:ascii="Arial" w:hAnsi="Arial" w:cs="Arial"/>
                  <w:b/>
                  <w:bCs/>
                </w:rPr>
                <w:br/>
              </w:r>
              <w:r w:rsidR="00F63609" w:rsidRPr="004F64CC">
                <w:rPr>
                  <w:rStyle w:val="Hyperlink"/>
                  <w:rFonts w:ascii="Arial" w:hAnsi="Arial" w:cs="Arial"/>
                  <w:highlight w:val="yellow"/>
                </w:rPr>
                <w:t>E-Mail: qaiser.abbas1@ptclgroup.com</w:t>
              </w:r>
            </w:hyperlink>
            <w:bookmarkStart w:id="0" w:name="_GoBack"/>
            <w:bookmarkEnd w:id="0"/>
          </w:p>
          <w:p w14:paraId="2F78BEA6" w14:textId="77777777" w:rsidR="00F63609" w:rsidRDefault="00F63609" w:rsidP="00F63609">
            <w:pPr>
              <w:rPr>
                <w:rStyle w:val="Hyperlink"/>
                <w:rFonts w:ascii="Arial" w:hAnsi="Arial" w:cs="Arial"/>
              </w:rPr>
            </w:pPr>
          </w:p>
          <w:p w14:paraId="4636B55B" w14:textId="77777777" w:rsidR="00F63609" w:rsidRDefault="00F63609" w:rsidP="00F63609">
            <w:pPr>
              <w:rPr>
                <w:rStyle w:val="Hyperlink"/>
                <w:rFonts w:ascii="Arial" w:hAnsi="Arial" w:cs="Arial"/>
              </w:rPr>
            </w:pPr>
          </w:p>
          <w:p w14:paraId="3BD82FBD" w14:textId="784133A8" w:rsidR="00F63609" w:rsidRDefault="00F63609" w:rsidP="00F63609">
            <w:pPr>
              <w:rPr>
                <w:rStyle w:val="Hyperlink"/>
                <w:rFonts w:ascii="Arial" w:hAnsi="Arial" w:cs="Arial"/>
              </w:rPr>
            </w:pPr>
          </w:p>
          <w:p w14:paraId="7867A758" w14:textId="3B8BC9CA" w:rsidR="00F63609" w:rsidRDefault="00F63609" w:rsidP="00F63609">
            <w:pPr>
              <w:rPr>
                <w:rStyle w:val="Hyperlink"/>
                <w:rFonts w:ascii="Arial" w:hAnsi="Arial" w:cs="Arial"/>
              </w:rPr>
            </w:pPr>
          </w:p>
          <w:p w14:paraId="7CC916BB" w14:textId="497A07A8" w:rsidR="00F63609" w:rsidRDefault="00F63609" w:rsidP="00F63609">
            <w:pPr>
              <w:rPr>
                <w:rStyle w:val="Hyperlink"/>
                <w:rFonts w:ascii="Arial" w:hAnsi="Arial" w:cs="Arial"/>
              </w:rPr>
            </w:pPr>
          </w:p>
          <w:p w14:paraId="69849E75" w14:textId="1FBFD3F6" w:rsidR="00F63609" w:rsidRDefault="00F63609" w:rsidP="00F63609">
            <w:pPr>
              <w:rPr>
                <w:rStyle w:val="Hyperlink"/>
                <w:rFonts w:ascii="Arial" w:hAnsi="Arial" w:cs="Arial"/>
              </w:rPr>
            </w:pPr>
          </w:p>
          <w:p w14:paraId="1D333599" w14:textId="509BEF05" w:rsidR="00F63609" w:rsidRDefault="00F63609" w:rsidP="00F63609">
            <w:pPr>
              <w:rPr>
                <w:rStyle w:val="Hyperlink"/>
                <w:rFonts w:ascii="Arial" w:hAnsi="Arial" w:cs="Arial"/>
              </w:rPr>
            </w:pPr>
          </w:p>
          <w:p w14:paraId="092D74C0" w14:textId="2FE4ACBD" w:rsidR="00F63609" w:rsidRDefault="00F63609" w:rsidP="00F63609">
            <w:pPr>
              <w:rPr>
                <w:rStyle w:val="Hyperlink"/>
                <w:rFonts w:ascii="Arial" w:hAnsi="Arial" w:cs="Arial"/>
              </w:rPr>
            </w:pPr>
          </w:p>
          <w:p w14:paraId="72C390F8" w14:textId="539D70C7" w:rsidR="00F63609" w:rsidRDefault="00F63609" w:rsidP="00F63609">
            <w:pPr>
              <w:rPr>
                <w:rStyle w:val="Hyperlink"/>
                <w:rFonts w:ascii="Arial" w:hAnsi="Arial" w:cs="Arial"/>
              </w:rPr>
            </w:pPr>
          </w:p>
          <w:p w14:paraId="59FC77B4" w14:textId="4589266E" w:rsidR="00F63609" w:rsidRDefault="00F63609" w:rsidP="00F63609">
            <w:pPr>
              <w:rPr>
                <w:rStyle w:val="Hyperlink"/>
                <w:rFonts w:ascii="Arial" w:hAnsi="Arial" w:cs="Arial"/>
              </w:rPr>
            </w:pPr>
          </w:p>
          <w:p w14:paraId="39943555" w14:textId="05CEE2E3" w:rsidR="00F63609" w:rsidRDefault="00F63609" w:rsidP="00F63609">
            <w:pPr>
              <w:rPr>
                <w:rStyle w:val="Hyperlink"/>
                <w:rFonts w:ascii="Arial" w:hAnsi="Arial" w:cs="Arial"/>
              </w:rPr>
            </w:pPr>
          </w:p>
          <w:p w14:paraId="6CE2CC3E" w14:textId="53C2660D" w:rsidR="00F63609" w:rsidRDefault="00F63609" w:rsidP="00F63609">
            <w:pPr>
              <w:rPr>
                <w:rStyle w:val="Hyperlink"/>
                <w:rFonts w:ascii="Arial" w:hAnsi="Arial" w:cs="Arial"/>
              </w:rPr>
            </w:pPr>
          </w:p>
          <w:p w14:paraId="63D1E08E" w14:textId="05A08DA4" w:rsidR="00F63609" w:rsidRDefault="00F63609" w:rsidP="00F63609">
            <w:pPr>
              <w:rPr>
                <w:rStyle w:val="Hyperlink"/>
                <w:rFonts w:ascii="Arial" w:hAnsi="Arial" w:cs="Arial"/>
              </w:rPr>
            </w:pPr>
          </w:p>
          <w:p w14:paraId="7B668F30" w14:textId="289010A3" w:rsidR="00F63609" w:rsidRDefault="00F63609" w:rsidP="00F63609">
            <w:pPr>
              <w:rPr>
                <w:rStyle w:val="Hyperlink"/>
                <w:rFonts w:ascii="Arial" w:hAnsi="Arial" w:cs="Arial"/>
              </w:rPr>
            </w:pPr>
          </w:p>
          <w:p w14:paraId="39DAFBC8" w14:textId="20F9F4D6" w:rsidR="00F63609" w:rsidRDefault="00F63609" w:rsidP="00F63609">
            <w:pPr>
              <w:rPr>
                <w:rStyle w:val="Hyperlink"/>
                <w:rFonts w:ascii="Arial" w:hAnsi="Arial" w:cs="Arial"/>
              </w:rPr>
            </w:pPr>
          </w:p>
          <w:p w14:paraId="30326CAA" w14:textId="197F9512" w:rsidR="00F63609" w:rsidRDefault="00F63609" w:rsidP="00F63609">
            <w:pPr>
              <w:rPr>
                <w:rStyle w:val="Hyperlink"/>
                <w:rFonts w:ascii="Arial" w:hAnsi="Arial" w:cs="Arial"/>
              </w:rPr>
            </w:pPr>
          </w:p>
          <w:p w14:paraId="4E8688D0" w14:textId="1A3B7306" w:rsidR="00F63609" w:rsidRDefault="00F63609" w:rsidP="00F63609">
            <w:pPr>
              <w:rPr>
                <w:rStyle w:val="Hyperlink"/>
                <w:rFonts w:ascii="Arial" w:hAnsi="Arial" w:cs="Arial"/>
              </w:rPr>
            </w:pPr>
          </w:p>
          <w:p w14:paraId="75B87063" w14:textId="3FBC838C" w:rsidR="00F63609" w:rsidRDefault="00F63609" w:rsidP="00F63609">
            <w:pPr>
              <w:rPr>
                <w:rStyle w:val="Hyperlink"/>
                <w:rFonts w:ascii="Arial" w:hAnsi="Arial" w:cs="Arial"/>
              </w:rPr>
            </w:pPr>
          </w:p>
          <w:p w14:paraId="3E0F55D2" w14:textId="77777777" w:rsidR="00F63609" w:rsidRDefault="00F63609" w:rsidP="00F63609">
            <w:pPr>
              <w:rPr>
                <w:rStyle w:val="Hyperlink"/>
                <w:rFonts w:ascii="Arial" w:hAnsi="Arial" w:cs="Arial"/>
              </w:rPr>
            </w:pPr>
          </w:p>
          <w:p w14:paraId="6FAC2AAB" w14:textId="77777777" w:rsidR="00F63609" w:rsidRDefault="00F63609" w:rsidP="00F63609">
            <w:pPr>
              <w:rPr>
                <w:rStyle w:val="Hyperlink"/>
                <w:rFonts w:ascii="Arial" w:hAnsi="Arial" w:cs="Arial"/>
              </w:rPr>
            </w:pPr>
          </w:p>
          <w:p w14:paraId="3AEDC720" w14:textId="77777777" w:rsidR="00F63609" w:rsidRDefault="00F63609" w:rsidP="00F63609">
            <w:pPr>
              <w:rPr>
                <w:rStyle w:val="Hyperlink"/>
                <w:rFonts w:ascii="Arial" w:hAnsi="Arial" w:cs="Arial"/>
              </w:rPr>
            </w:pPr>
          </w:p>
          <w:p w14:paraId="4EFCEAC5" w14:textId="77777777" w:rsidR="00F63609" w:rsidRDefault="00F63609" w:rsidP="00F63609">
            <w:pPr>
              <w:rPr>
                <w:rStyle w:val="Hyperlink"/>
                <w:rFonts w:ascii="Arial" w:hAnsi="Arial" w:cs="Arial"/>
              </w:rPr>
            </w:pPr>
          </w:p>
          <w:p w14:paraId="57C760BB" w14:textId="77777777" w:rsidR="00F63609" w:rsidRDefault="00F63609" w:rsidP="00F63609">
            <w:pPr>
              <w:rPr>
                <w:rStyle w:val="Hyperlink"/>
                <w:rFonts w:ascii="Arial" w:hAnsi="Arial" w:cs="Arial"/>
              </w:rPr>
            </w:pPr>
          </w:p>
          <w:p w14:paraId="16D6C59F" w14:textId="77777777" w:rsidR="00F63609" w:rsidRDefault="00F63609" w:rsidP="00F63609">
            <w:pPr>
              <w:rPr>
                <w:rStyle w:val="Hyperlink"/>
                <w:rFonts w:ascii="Arial" w:hAnsi="Arial" w:cs="Arial"/>
              </w:rPr>
            </w:pPr>
          </w:p>
          <w:p w14:paraId="48681684" w14:textId="77777777" w:rsidR="00F63609" w:rsidRDefault="00F63609" w:rsidP="00F63609">
            <w:pPr>
              <w:rPr>
                <w:rStyle w:val="Hyperlink"/>
                <w:rFonts w:ascii="Arial" w:hAnsi="Arial" w:cs="Arial"/>
              </w:rPr>
            </w:pPr>
          </w:p>
          <w:p w14:paraId="5C3490CE" w14:textId="77777777" w:rsidR="00F63609" w:rsidRDefault="00F63609" w:rsidP="00F63609">
            <w:pPr>
              <w:rPr>
                <w:rStyle w:val="Hyperlink"/>
                <w:rFonts w:ascii="Arial" w:hAnsi="Arial" w:cs="Arial"/>
              </w:rPr>
            </w:pPr>
          </w:p>
          <w:p w14:paraId="0F0C742F" w14:textId="010D13B7" w:rsidR="00F63609" w:rsidRPr="00C13E61" w:rsidRDefault="00F63609" w:rsidP="00F63609">
            <w:pPr>
              <w:rPr>
                <w:rFonts w:ascii="Arial" w:hAnsi="Arial" w:cs="Arial"/>
                <w:color w:val="000000"/>
              </w:rPr>
            </w:pPr>
          </w:p>
        </w:tc>
        <w:tc>
          <w:tcPr>
            <w:tcW w:w="4111" w:type="dxa"/>
            <w:tcBorders>
              <w:top w:val="nil"/>
              <w:left w:val="nil"/>
              <w:bottom w:val="nil"/>
              <w:right w:val="nil"/>
            </w:tcBorders>
            <w:shd w:val="clear" w:color="auto" w:fill="auto"/>
            <w:vAlign w:val="center"/>
            <w:hideMark/>
          </w:tcPr>
          <w:p w14:paraId="6BD1D583" w14:textId="77777777" w:rsidR="00F63609" w:rsidRPr="00C13E61" w:rsidRDefault="00F63609" w:rsidP="00F63609">
            <w:pPr>
              <w:jc w:val="both"/>
              <w:rPr>
                <w:rFonts w:ascii="Arial" w:hAnsi="Arial" w:cs="Arial"/>
              </w:rPr>
            </w:pPr>
          </w:p>
        </w:tc>
      </w:tr>
    </w:tbl>
    <w:p w14:paraId="46388D9B" w14:textId="33795312" w:rsidR="004B795C" w:rsidRDefault="004B795C" w:rsidP="000560E5">
      <w:pPr>
        <w:pStyle w:val="Heading1"/>
        <w:jc w:val="center"/>
        <w:rPr>
          <w:sz w:val="32"/>
          <w:szCs w:val="22"/>
        </w:rPr>
      </w:pPr>
    </w:p>
    <w:p w14:paraId="5074B148" w14:textId="24808F35" w:rsidR="00204204" w:rsidRDefault="00204204" w:rsidP="00204204"/>
    <w:p w14:paraId="7302BBEB" w14:textId="3BB2E79A" w:rsidR="00204204" w:rsidRDefault="00204204" w:rsidP="00204204"/>
    <w:p w14:paraId="596BE1B3" w14:textId="152DBB91" w:rsidR="00204204" w:rsidRDefault="00204204" w:rsidP="00204204"/>
    <w:p w14:paraId="168169D1" w14:textId="3C7760CA" w:rsidR="00204204" w:rsidRDefault="00204204" w:rsidP="00204204"/>
    <w:p w14:paraId="4AC8F542" w14:textId="6A997A45" w:rsidR="00204204" w:rsidRDefault="00204204" w:rsidP="00204204"/>
    <w:p w14:paraId="1CF4950A" w14:textId="39EAC429" w:rsidR="00204204" w:rsidRDefault="00204204" w:rsidP="00204204"/>
    <w:p w14:paraId="7E742BC3" w14:textId="67D66D04" w:rsidR="00204204" w:rsidRDefault="00204204" w:rsidP="00204204"/>
    <w:p w14:paraId="282128EB" w14:textId="07D26763" w:rsidR="00204204" w:rsidRDefault="00204204" w:rsidP="00204204"/>
    <w:p w14:paraId="2DD50813" w14:textId="77777777" w:rsidR="00204204" w:rsidRPr="00204204" w:rsidRDefault="00204204" w:rsidP="00204204"/>
    <w:p w14:paraId="318617C3" w14:textId="77777777" w:rsidR="00204204" w:rsidRDefault="00204204" w:rsidP="000560E5">
      <w:pPr>
        <w:pStyle w:val="Heading1"/>
        <w:jc w:val="center"/>
        <w:rPr>
          <w:sz w:val="32"/>
          <w:szCs w:val="22"/>
        </w:rPr>
      </w:pPr>
    </w:p>
    <w:p w14:paraId="118FF5F1" w14:textId="1C586635" w:rsidR="00204204" w:rsidRDefault="00204204" w:rsidP="000560E5">
      <w:pPr>
        <w:pStyle w:val="Heading1"/>
        <w:jc w:val="center"/>
        <w:rPr>
          <w:sz w:val="32"/>
          <w:szCs w:val="22"/>
        </w:rPr>
      </w:pPr>
    </w:p>
    <w:p w14:paraId="0655B5BB" w14:textId="77777777" w:rsidR="00204204" w:rsidRPr="00204204" w:rsidRDefault="00204204" w:rsidP="00204204"/>
    <w:p w14:paraId="029D4D27" w14:textId="445BD1E4" w:rsidR="0090219A" w:rsidRPr="0013722C" w:rsidRDefault="0090219A" w:rsidP="000560E5">
      <w:pPr>
        <w:pStyle w:val="Heading1"/>
        <w:jc w:val="center"/>
        <w:rPr>
          <w:sz w:val="32"/>
          <w:szCs w:val="22"/>
        </w:rPr>
      </w:pPr>
      <w:r w:rsidRPr="0013722C">
        <w:rPr>
          <w:sz w:val="32"/>
          <w:szCs w:val="22"/>
        </w:rPr>
        <w:t>PAKISTAN TELECOMMUNICATION COMPANY</w:t>
      </w:r>
      <w:r w:rsidR="0081227B">
        <w:rPr>
          <w:sz w:val="32"/>
          <w:szCs w:val="22"/>
        </w:rPr>
        <w:t xml:space="preserve"> </w:t>
      </w:r>
      <w:r w:rsidRPr="0013722C">
        <w:rPr>
          <w:sz w:val="32"/>
          <w:szCs w:val="22"/>
        </w:rPr>
        <w:t>LIMITED</w:t>
      </w:r>
    </w:p>
    <w:p w14:paraId="67A57C79" w14:textId="77777777" w:rsidR="0090219A" w:rsidRPr="0013722C" w:rsidRDefault="0090219A" w:rsidP="0090219A">
      <w:pPr>
        <w:jc w:val="center"/>
        <w:rPr>
          <w:b/>
          <w:sz w:val="36"/>
        </w:rPr>
      </w:pPr>
    </w:p>
    <w:p w14:paraId="52A52DB6" w14:textId="77777777" w:rsidR="00146FAA" w:rsidRDefault="00146FAA" w:rsidP="000E13BB">
      <w:pPr>
        <w:jc w:val="center"/>
        <w:rPr>
          <w:b/>
          <w:sz w:val="40"/>
          <w:szCs w:val="24"/>
        </w:rPr>
      </w:pPr>
      <w:r>
        <w:rPr>
          <w:b/>
          <w:sz w:val="40"/>
          <w:szCs w:val="24"/>
        </w:rPr>
        <w:t>People Experience,</w:t>
      </w:r>
    </w:p>
    <w:p w14:paraId="25D78459" w14:textId="77777777" w:rsidR="0090219A" w:rsidRPr="00146FAA" w:rsidRDefault="0090219A" w:rsidP="000E13BB">
      <w:pPr>
        <w:jc w:val="center"/>
        <w:rPr>
          <w:b/>
          <w:sz w:val="40"/>
          <w:szCs w:val="24"/>
          <w:u w:val="single"/>
        </w:rPr>
      </w:pPr>
      <w:r w:rsidRPr="00146FAA">
        <w:rPr>
          <w:b/>
          <w:sz w:val="40"/>
          <w:szCs w:val="24"/>
          <w:u w:val="single"/>
        </w:rPr>
        <w:t>Business Zone Central</w:t>
      </w:r>
      <w:r w:rsidR="00146FAA" w:rsidRPr="00146FAA">
        <w:rPr>
          <w:b/>
          <w:sz w:val="40"/>
          <w:szCs w:val="24"/>
          <w:u w:val="single"/>
        </w:rPr>
        <w:t>.</w:t>
      </w:r>
    </w:p>
    <w:p w14:paraId="57FD0D04" w14:textId="77777777" w:rsidR="0090219A" w:rsidRPr="0013722C" w:rsidRDefault="00F91889" w:rsidP="0090219A">
      <w:pPr>
        <w:jc w:val="right"/>
        <w:rPr>
          <w:sz w:val="24"/>
        </w:rPr>
      </w:pPr>
      <w:r w:rsidRPr="00F91889">
        <w:rPr>
          <w:noProof/>
          <w:sz w:val="24"/>
        </w:rPr>
        <w:lastRenderedPageBreak/>
        <w:drawing>
          <wp:inline distT="0" distB="0" distL="0" distR="0" wp14:anchorId="528B1F19" wp14:editId="18ECB77E">
            <wp:extent cx="5866130" cy="1905000"/>
            <wp:effectExtent l="0" t="0" r="1270" b="0"/>
            <wp:docPr id="12"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055783" cy="1966589"/>
                    </a:xfrm>
                    <a:prstGeom prst="rect">
                      <a:avLst/>
                    </a:prstGeom>
                    <a:noFill/>
                    <a:ln>
                      <a:noFill/>
                    </a:ln>
                  </pic:spPr>
                </pic:pic>
              </a:graphicData>
            </a:graphic>
          </wp:inline>
        </w:drawing>
      </w:r>
    </w:p>
    <w:tbl>
      <w:tblPr>
        <w:tblW w:w="10400" w:type="dxa"/>
        <w:tblInd w:w="108" w:type="dxa"/>
        <w:tblLook w:val="04A0" w:firstRow="1" w:lastRow="0" w:firstColumn="1" w:lastColumn="0" w:noHBand="0" w:noVBand="1"/>
      </w:tblPr>
      <w:tblGrid>
        <w:gridCol w:w="5108"/>
        <w:gridCol w:w="756"/>
        <w:gridCol w:w="4536"/>
      </w:tblGrid>
      <w:tr w:rsidR="0027756D" w:rsidRPr="0013722C" w14:paraId="0AE8959B" w14:textId="77777777" w:rsidTr="00F91889">
        <w:trPr>
          <w:trHeight w:val="255"/>
        </w:trPr>
        <w:tc>
          <w:tcPr>
            <w:tcW w:w="5108" w:type="dxa"/>
            <w:tcBorders>
              <w:top w:val="nil"/>
              <w:left w:val="nil"/>
              <w:bottom w:val="nil"/>
              <w:right w:val="nil"/>
            </w:tcBorders>
            <w:shd w:val="clear" w:color="auto" w:fill="auto"/>
            <w:hideMark/>
          </w:tcPr>
          <w:p w14:paraId="13D0C9C3" w14:textId="77777777" w:rsidR="00A2690B" w:rsidRDefault="00A2690B" w:rsidP="00F91889">
            <w:pPr>
              <w:rPr>
                <w:sz w:val="24"/>
                <w:szCs w:val="24"/>
              </w:rPr>
            </w:pPr>
          </w:p>
          <w:p w14:paraId="5EED683B" w14:textId="77777777" w:rsidR="00A2690B" w:rsidRDefault="00A2690B" w:rsidP="00F91889">
            <w:pPr>
              <w:rPr>
                <w:sz w:val="24"/>
                <w:szCs w:val="24"/>
              </w:rPr>
            </w:pPr>
          </w:p>
          <w:p w14:paraId="1352E2BD" w14:textId="77777777" w:rsidR="00A2690B" w:rsidRDefault="00A2690B" w:rsidP="00F91889">
            <w:pPr>
              <w:rPr>
                <w:sz w:val="24"/>
                <w:szCs w:val="24"/>
              </w:rPr>
            </w:pPr>
          </w:p>
          <w:p w14:paraId="0C5D1E49" w14:textId="77777777" w:rsidR="00A2690B" w:rsidRDefault="00A2690B" w:rsidP="00F91889">
            <w:pPr>
              <w:rPr>
                <w:sz w:val="24"/>
                <w:szCs w:val="24"/>
              </w:rPr>
            </w:pPr>
          </w:p>
          <w:p w14:paraId="21E9459F" w14:textId="0F1F471C" w:rsidR="0027756D" w:rsidRPr="0013722C" w:rsidRDefault="0027756D" w:rsidP="00F91889">
            <w:pPr>
              <w:rPr>
                <w:sz w:val="24"/>
                <w:szCs w:val="24"/>
              </w:rPr>
            </w:pPr>
            <w:r w:rsidRPr="0013722C">
              <w:rPr>
                <w:sz w:val="24"/>
                <w:szCs w:val="24"/>
              </w:rPr>
              <w:t>No. M/Estate/Renting Properties/CZ/202</w:t>
            </w:r>
            <w:r w:rsidR="00A2690B">
              <w:rPr>
                <w:sz w:val="24"/>
                <w:szCs w:val="24"/>
              </w:rPr>
              <w:t>4</w:t>
            </w:r>
            <w:r w:rsidRPr="0013722C">
              <w:rPr>
                <w:sz w:val="24"/>
                <w:szCs w:val="24"/>
              </w:rPr>
              <w:t>/I</w:t>
            </w:r>
            <w:r w:rsidR="000101B6">
              <w:rPr>
                <w:sz w:val="24"/>
                <w:szCs w:val="24"/>
              </w:rPr>
              <w:t>I</w:t>
            </w:r>
            <w:r w:rsidRPr="0013722C">
              <w:rPr>
                <w:sz w:val="24"/>
                <w:szCs w:val="24"/>
              </w:rPr>
              <w:t xml:space="preserve">/                                            </w:t>
            </w:r>
          </w:p>
        </w:tc>
        <w:tc>
          <w:tcPr>
            <w:tcW w:w="756" w:type="dxa"/>
            <w:tcBorders>
              <w:top w:val="nil"/>
              <w:left w:val="nil"/>
              <w:bottom w:val="nil"/>
              <w:right w:val="nil"/>
            </w:tcBorders>
            <w:shd w:val="clear" w:color="auto" w:fill="auto"/>
            <w:noWrap/>
            <w:hideMark/>
          </w:tcPr>
          <w:p w14:paraId="0D209F36" w14:textId="77777777" w:rsidR="0027756D" w:rsidRPr="0013722C" w:rsidRDefault="0027756D" w:rsidP="00F91889">
            <w:pPr>
              <w:rPr>
                <w:color w:val="000000"/>
                <w:sz w:val="24"/>
                <w:szCs w:val="24"/>
              </w:rPr>
            </w:pPr>
          </w:p>
        </w:tc>
        <w:tc>
          <w:tcPr>
            <w:tcW w:w="4536" w:type="dxa"/>
            <w:tcBorders>
              <w:top w:val="nil"/>
              <w:left w:val="nil"/>
              <w:bottom w:val="nil"/>
              <w:right w:val="nil"/>
            </w:tcBorders>
            <w:shd w:val="clear" w:color="auto" w:fill="auto"/>
            <w:hideMark/>
          </w:tcPr>
          <w:p w14:paraId="378881CE" w14:textId="70FD92D3" w:rsidR="0027756D" w:rsidRPr="0013722C" w:rsidRDefault="007B397F" w:rsidP="00627EA6">
            <w:pPr>
              <w:jc w:val="center"/>
              <w:rPr>
                <w:sz w:val="24"/>
                <w:szCs w:val="24"/>
              </w:rPr>
            </w:pPr>
            <w:r>
              <w:rPr>
                <w:sz w:val="24"/>
                <w:szCs w:val="24"/>
              </w:rPr>
              <w:t xml:space="preserve">Dated: -      </w:t>
            </w:r>
            <w:r w:rsidR="00E8078D">
              <w:rPr>
                <w:sz w:val="24"/>
                <w:szCs w:val="24"/>
                <w:highlight w:val="yellow"/>
              </w:rPr>
              <w:t>21</w:t>
            </w:r>
            <w:r w:rsidRPr="00627EA6">
              <w:rPr>
                <w:sz w:val="24"/>
                <w:szCs w:val="24"/>
                <w:highlight w:val="yellow"/>
              </w:rPr>
              <w:t>.</w:t>
            </w:r>
            <w:r w:rsidR="0027756D" w:rsidRPr="00627EA6">
              <w:rPr>
                <w:sz w:val="24"/>
                <w:szCs w:val="24"/>
                <w:highlight w:val="yellow"/>
              </w:rPr>
              <w:t>0</w:t>
            </w:r>
            <w:r w:rsidR="00627EA6" w:rsidRPr="00627EA6">
              <w:rPr>
                <w:sz w:val="24"/>
                <w:szCs w:val="24"/>
                <w:highlight w:val="yellow"/>
              </w:rPr>
              <w:t>7</w:t>
            </w:r>
            <w:r w:rsidRPr="00627EA6">
              <w:rPr>
                <w:sz w:val="24"/>
                <w:szCs w:val="24"/>
                <w:highlight w:val="yellow"/>
              </w:rPr>
              <w:t>.</w:t>
            </w:r>
            <w:r w:rsidR="0027756D" w:rsidRPr="00627EA6">
              <w:rPr>
                <w:sz w:val="24"/>
                <w:szCs w:val="24"/>
                <w:highlight w:val="yellow"/>
              </w:rPr>
              <w:t>202</w:t>
            </w:r>
            <w:r w:rsidR="00A2690B" w:rsidRPr="00627EA6">
              <w:rPr>
                <w:sz w:val="24"/>
                <w:szCs w:val="24"/>
                <w:highlight w:val="yellow"/>
              </w:rPr>
              <w:t>4</w:t>
            </w:r>
          </w:p>
        </w:tc>
      </w:tr>
    </w:tbl>
    <w:p w14:paraId="17BFFFA7" w14:textId="77777777" w:rsidR="00962662" w:rsidRPr="0013722C" w:rsidRDefault="00962662" w:rsidP="00962662">
      <w:pPr>
        <w:jc w:val="both"/>
        <w:rPr>
          <w:color w:val="000000" w:themeColor="text1"/>
          <w:sz w:val="24"/>
          <w:szCs w:val="22"/>
        </w:rPr>
      </w:pPr>
    </w:p>
    <w:p w14:paraId="3BBF60D1" w14:textId="77777777" w:rsidR="001C25AD" w:rsidRPr="0013722C" w:rsidRDefault="00BB1402" w:rsidP="00BB1402">
      <w:pPr>
        <w:jc w:val="center"/>
        <w:rPr>
          <w:b/>
          <w:sz w:val="36"/>
          <w:szCs w:val="36"/>
        </w:rPr>
      </w:pPr>
      <w:r w:rsidRPr="0013722C">
        <w:rPr>
          <w:b/>
          <w:sz w:val="36"/>
          <w:szCs w:val="36"/>
        </w:rPr>
        <w:t>PTCL PROPERTIES AVAILABLE FOR RENT</w:t>
      </w:r>
      <w:r w:rsidR="001C25AD" w:rsidRPr="0013722C">
        <w:rPr>
          <w:b/>
          <w:sz w:val="36"/>
          <w:szCs w:val="36"/>
        </w:rPr>
        <w:t xml:space="preserve"> IN BZC</w:t>
      </w:r>
    </w:p>
    <w:p w14:paraId="37F1FFC7" w14:textId="40E1FCAE" w:rsidR="00BB1402" w:rsidRPr="0013722C" w:rsidRDefault="0013722C" w:rsidP="00BB1402">
      <w:pPr>
        <w:jc w:val="center"/>
        <w:rPr>
          <w:b/>
          <w:sz w:val="36"/>
          <w:szCs w:val="36"/>
        </w:rPr>
      </w:pPr>
      <w:r w:rsidRPr="0013722C">
        <w:rPr>
          <w:b/>
          <w:sz w:val="36"/>
          <w:szCs w:val="36"/>
        </w:rPr>
        <w:t>(</w:t>
      </w:r>
      <w:r w:rsidR="00FF10BF" w:rsidRPr="0013722C">
        <w:rPr>
          <w:b/>
          <w:sz w:val="36"/>
          <w:szCs w:val="36"/>
        </w:rPr>
        <w:t>202</w:t>
      </w:r>
      <w:r w:rsidR="00A2690B">
        <w:rPr>
          <w:b/>
          <w:sz w:val="36"/>
          <w:szCs w:val="36"/>
        </w:rPr>
        <w:t>4</w:t>
      </w:r>
      <w:r w:rsidR="004F64CC">
        <w:rPr>
          <w:b/>
          <w:sz w:val="36"/>
          <w:szCs w:val="36"/>
        </w:rPr>
        <w:t>/II</w:t>
      </w:r>
      <w:r w:rsidR="00627EA6">
        <w:rPr>
          <w:b/>
          <w:sz w:val="36"/>
          <w:szCs w:val="36"/>
        </w:rPr>
        <w:t>I</w:t>
      </w:r>
      <w:r w:rsidR="00701705" w:rsidRPr="0013722C">
        <w:rPr>
          <w:b/>
          <w:sz w:val="36"/>
          <w:szCs w:val="36"/>
        </w:rPr>
        <w:t>)</w:t>
      </w:r>
    </w:p>
    <w:p w14:paraId="59EE4491" w14:textId="77777777" w:rsidR="0090219A" w:rsidRPr="0013722C" w:rsidRDefault="0090219A" w:rsidP="00BB1402">
      <w:pPr>
        <w:jc w:val="center"/>
        <w:rPr>
          <w:b/>
          <w:sz w:val="24"/>
          <w:szCs w:val="24"/>
        </w:rPr>
      </w:pPr>
    </w:p>
    <w:p w14:paraId="24C94F43" w14:textId="77777777" w:rsidR="000A1D59" w:rsidRPr="0013722C" w:rsidRDefault="000A1D59" w:rsidP="0090219A">
      <w:pPr>
        <w:rPr>
          <w:sz w:val="24"/>
        </w:rPr>
      </w:pPr>
    </w:p>
    <w:p w14:paraId="59F275FC" w14:textId="75DB817A" w:rsidR="000A1D59" w:rsidRPr="00497D83" w:rsidRDefault="00497D83" w:rsidP="00497D83">
      <w:pPr>
        <w:ind w:left="2880" w:firstLine="720"/>
        <w:rPr>
          <w:b/>
          <w:sz w:val="36"/>
          <w:szCs w:val="36"/>
        </w:rPr>
      </w:pPr>
      <w:r w:rsidRPr="00497D83">
        <w:rPr>
          <w:b/>
          <w:sz w:val="36"/>
          <w:szCs w:val="36"/>
        </w:rPr>
        <w:t>(BID DOCUMENTS)</w:t>
      </w:r>
    </w:p>
    <w:p w14:paraId="6C62F86D" w14:textId="77777777" w:rsidR="000A1D59" w:rsidRPr="0013722C" w:rsidRDefault="000A1D59" w:rsidP="0090219A">
      <w:pPr>
        <w:rPr>
          <w:sz w:val="24"/>
        </w:rPr>
      </w:pPr>
    </w:p>
    <w:p w14:paraId="2BE155AD" w14:textId="77777777" w:rsidR="0090219A" w:rsidRPr="0013722C" w:rsidRDefault="0090219A" w:rsidP="0090219A">
      <w:pPr>
        <w:rPr>
          <w:sz w:val="24"/>
        </w:rPr>
      </w:pPr>
    </w:p>
    <w:p w14:paraId="7048CAE8" w14:textId="6B5F8832" w:rsidR="0090219A" w:rsidRDefault="0013722C" w:rsidP="0090219A">
      <w:pPr>
        <w:jc w:val="center"/>
        <w:rPr>
          <w:b/>
          <w:sz w:val="40"/>
          <w:szCs w:val="40"/>
          <w:u w:val="single"/>
        </w:rPr>
      </w:pPr>
      <w:bookmarkStart w:id="1" w:name="_Hlk125453204"/>
      <w:r>
        <w:rPr>
          <w:b/>
          <w:sz w:val="40"/>
          <w:szCs w:val="40"/>
          <w:u w:val="single"/>
        </w:rPr>
        <w:t xml:space="preserve">Head </w:t>
      </w:r>
      <w:r w:rsidR="00807EBE" w:rsidRPr="0013722C">
        <w:rPr>
          <w:b/>
          <w:sz w:val="40"/>
          <w:szCs w:val="40"/>
          <w:u w:val="single"/>
        </w:rPr>
        <w:t>(</w:t>
      </w:r>
      <w:r>
        <w:rPr>
          <w:b/>
          <w:sz w:val="40"/>
          <w:szCs w:val="40"/>
          <w:u w:val="single"/>
        </w:rPr>
        <w:t>People Experience)</w:t>
      </w:r>
      <w:r w:rsidR="0090219A" w:rsidRPr="0013722C">
        <w:rPr>
          <w:b/>
          <w:sz w:val="40"/>
          <w:szCs w:val="40"/>
          <w:u w:val="single"/>
        </w:rPr>
        <w:t xml:space="preserve"> C</w:t>
      </w:r>
      <w:r w:rsidRPr="0013722C">
        <w:rPr>
          <w:b/>
          <w:sz w:val="40"/>
          <w:szCs w:val="40"/>
          <w:u w:val="single"/>
        </w:rPr>
        <w:t>entral</w:t>
      </w:r>
    </w:p>
    <w:p w14:paraId="4AF8D069" w14:textId="357A54CE" w:rsidR="00A2690B" w:rsidRDefault="00A2690B" w:rsidP="0090219A">
      <w:pPr>
        <w:jc w:val="center"/>
        <w:rPr>
          <w:b/>
          <w:sz w:val="40"/>
          <w:szCs w:val="40"/>
          <w:u w:val="single"/>
        </w:rPr>
      </w:pPr>
    </w:p>
    <w:p w14:paraId="31143D0D" w14:textId="4A0E2424" w:rsidR="00A2690B" w:rsidRDefault="00A2690B" w:rsidP="0090219A">
      <w:pPr>
        <w:jc w:val="center"/>
        <w:rPr>
          <w:b/>
          <w:sz w:val="40"/>
          <w:szCs w:val="40"/>
          <w:u w:val="single"/>
        </w:rPr>
      </w:pPr>
    </w:p>
    <w:p w14:paraId="1B8D6786" w14:textId="2F6299F4" w:rsidR="00A2690B" w:rsidRDefault="00A2690B" w:rsidP="0090219A">
      <w:pPr>
        <w:jc w:val="center"/>
        <w:rPr>
          <w:b/>
          <w:sz w:val="40"/>
          <w:szCs w:val="40"/>
          <w:u w:val="single"/>
        </w:rPr>
      </w:pPr>
    </w:p>
    <w:p w14:paraId="74B8E806" w14:textId="7378217B" w:rsidR="00A2690B" w:rsidRDefault="00A2690B" w:rsidP="0090219A">
      <w:pPr>
        <w:jc w:val="center"/>
        <w:rPr>
          <w:b/>
          <w:sz w:val="40"/>
          <w:szCs w:val="40"/>
          <w:u w:val="single"/>
        </w:rPr>
      </w:pPr>
    </w:p>
    <w:p w14:paraId="62A95661" w14:textId="7D50C4D6" w:rsidR="00A2690B" w:rsidRDefault="00A2690B" w:rsidP="0090219A">
      <w:pPr>
        <w:jc w:val="center"/>
        <w:rPr>
          <w:b/>
          <w:sz w:val="40"/>
          <w:szCs w:val="40"/>
          <w:u w:val="single"/>
        </w:rPr>
      </w:pPr>
    </w:p>
    <w:p w14:paraId="1E9C451F" w14:textId="77777777" w:rsidR="00A2690B" w:rsidRPr="0013722C" w:rsidRDefault="00A2690B" w:rsidP="0090219A">
      <w:pPr>
        <w:jc w:val="center"/>
        <w:rPr>
          <w:b/>
          <w:sz w:val="40"/>
          <w:szCs w:val="40"/>
          <w:u w:val="single"/>
        </w:rPr>
      </w:pPr>
    </w:p>
    <w:bookmarkEnd w:id="1"/>
    <w:p w14:paraId="2BA9D986" w14:textId="77777777" w:rsidR="00495A85" w:rsidRPr="0013722C" w:rsidRDefault="00495A85" w:rsidP="0013722C">
      <w:pPr>
        <w:pStyle w:val="Title"/>
      </w:pPr>
      <w:r w:rsidRPr="0013722C">
        <w:t>PAKISTAN TELECOMMUNICATION COPMANY LIMITED</w:t>
      </w:r>
    </w:p>
    <w:p w14:paraId="6C214C53" w14:textId="4C480D67" w:rsidR="00495A85" w:rsidRPr="0013722C" w:rsidRDefault="00AF2C0F" w:rsidP="00A2690B">
      <w:pPr>
        <w:pStyle w:val="Heading1"/>
        <w:tabs>
          <w:tab w:val="left" w:pos="3780"/>
        </w:tabs>
        <w:jc w:val="center"/>
      </w:pPr>
      <w:r w:rsidRPr="0013722C">
        <w:rPr>
          <w:b w:val="0"/>
          <w:sz w:val="24"/>
          <w:u w:val="none"/>
        </w:rPr>
        <w:t xml:space="preserve">O/O </w:t>
      </w:r>
      <w:r w:rsidR="00350681" w:rsidRPr="0013722C">
        <w:rPr>
          <w:b w:val="0"/>
          <w:sz w:val="24"/>
          <w:u w:val="none"/>
        </w:rPr>
        <w:t>Head (</w:t>
      </w:r>
      <w:r w:rsidR="0013722C">
        <w:rPr>
          <w:b w:val="0"/>
          <w:sz w:val="24"/>
          <w:u w:val="none"/>
        </w:rPr>
        <w:t>People Experience)</w:t>
      </w:r>
      <w:r w:rsidR="00350681" w:rsidRPr="0013722C">
        <w:rPr>
          <w:b w:val="0"/>
          <w:sz w:val="24"/>
          <w:u w:val="none"/>
        </w:rPr>
        <w:t xml:space="preserve"> </w:t>
      </w:r>
      <w:r w:rsidR="000B3A3E" w:rsidRPr="0013722C">
        <w:rPr>
          <w:b w:val="0"/>
          <w:sz w:val="24"/>
          <w:u w:val="none"/>
        </w:rPr>
        <w:t>Centre Lahore</w:t>
      </w:r>
    </w:p>
    <w:p w14:paraId="547A0157" w14:textId="77777777" w:rsidR="00495A85" w:rsidRPr="0013722C" w:rsidRDefault="00495A85" w:rsidP="00106219">
      <w:pPr>
        <w:spacing w:line="360" w:lineRule="auto"/>
        <w:rPr>
          <w:b/>
          <w:sz w:val="26"/>
          <w:u w:val="single"/>
        </w:rPr>
      </w:pPr>
    </w:p>
    <w:p w14:paraId="679243BD" w14:textId="77777777" w:rsidR="001E3A85" w:rsidRPr="0013722C" w:rsidRDefault="00495A85" w:rsidP="00106219">
      <w:pPr>
        <w:spacing w:line="360" w:lineRule="auto"/>
        <w:ind w:left="1440" w:hanging="1440"/>
        <w:jc w:val="both"/>
        <w:rPr>
          <w:b/>
          <w:sz w:val="26"/>
          <w:u w:val="single"/>
        </w:rPr>
      </w:pPr>
      <w:r w:rsidRPr="0013722C">
        <w:rPr>
          <w:b/>
          <w:sz w:val="26"/>
        </w:rPr>
        <w:t>SUBJECT: -</w:t>
      </w:r>
      <w:r w:rsidRPr="0013722C">
        <w:rPr>
          <w:b/>
          <w:sz w:val="26"/>
        </w:rPr>
        <w:tab/>
      </w:r>
      <w:r w:rsidR="0013722C" w:rsidRPr="0013722C">
        <w:rPr>
          <w:b/>
          <w:sz w:val="26"/>
        </w:rPr>
        <w:tab/>
      </w:r>
      <w:r w:rsidR="00DB2459" w:rsidRPr="0013722C">
        <w:rPr>
          <w:b/>
          <w:sz w:val="26"/>
          <w:u w:val="single"/>
        </w:rPr>
        <w:t xml:space="preserve">GENERAL </w:t>
      </w:r>
      <w:r w:rsidRPr="0013722C">
        <w:rPr>
          <w:b/>
          <w:sz w:val="26"/>
          <w:u w:val="single"/>
        </w:rPr>
        <w:t>TERMS AND CONDITIONS</w:t>
      </w:r>
      <w:r w:rsidR="0013722C" w:rsidRPr="0013722C">
        <w:rPr>
          <w:b/>
          <w:sz w:val="26"/>
          <w:u w:val="single"/>
        </w:rPr>
        <w:t>.</w:t>
      </w:r>
    </w:p>
    <w:p w14:paraId="713DA165" w14:textId="77777777" w:rsidR="001E3A85" w:rsidRPr="0013722C" w:rsidRDefault="001E3A85" w:rsidP="00106219">
      <w:pPr>
        <w:spacing w:line="360" w:lineRule="auto"/>
        <w:ind w:left="990" w:hanging="990"/>
        <w:jc w:val="both"/>
        <w:rPr>
          <w:b/>
          <w:sz w:val="28"/>
          <w:szCs w:val="28"/>
          <w:u w:val="single"/>
        </w:rPr>
      </w:pPr>
    </w:p>
    <w:p w14:paraId="64658392" w14:textId="77777777" w:rsidR="00495A85" w:rsidRPr="0013722C" w:rsidRDefault="0013722C" w:rsidP="00146FAA">
      <w:pPr>
        <w:jc w:val="both"/>
        <w:rPr>
          <w:sz w:val="24"/>
          <w:szCs w:val="24"/>
        </w:rPr>
      </w:pPr>
      <w:r>
        <w:rPr>
          <w:sz w:val="24"/>
          <w:szCs w:val="24"/>
        </w:rPr>
        <w:lastRenderedPageBreak/>
        <w:tab/>
      </w:r>
      <w:r>
        <w:rPr>
          <w:sz w:val="24"/>
          <w:szCs w:val="24"/>
        </w:rPr>
        <w:tab/>
      </w:r>
      <w:r>
        <w:rPr>
          <w:sz w:val="24"/>
          <w:szCs w:val="24"/>
        </w:rPr>
        <w:tab/>
      </w:r>
      <w:r w:rsidR="000B70EF" w:rsidRPr="0013722C">
        <w:rPr>
          <w:sz w:val="24"/>
          <w:szCs w:val="24"/>
        </w:rPr>
        <w:t xml:space="preserve">The following terms and conditions are strictly required to be complied with by the </w:t>
      </w:r>
      <w:r w:rsidR="00466747" w:rsidRPr="0013722C">
        <w:rPr>
          <w:sz w:val="24"/>
          <w:szCs w:val="24"/>
        </w:rPr>
        <w:t>Bidders</w:t>
      </w:r>
      <w:r w:rsidR="000B70EF" w:rsidRPr="0013722C">
        <w:rPr>
          <w:sz w:val="24"/>
          <w:szCs w:val="24"/>
        </w:rPr>
        <w:t xml:space="preserve"> for participation in </w:t>
      </w:r>
      <w:r w:rsidR="00D53707" w:rsidRPr="0013722C">
        <w:rPr>
          <w:sz w:val="24"/>
          <w:szCs w:val="24"/>
        </w:rPr>
        <w:t>Renting out PTCL Properties</w:t>
      </w:r>
      <w:r w:rsidR="000B70EF" w:rsidRPr="0013722C">
        <w:rPr>
          <w:sz w:val="24"/>
          <w:szCs w:val="24"/>
        </w:rPr>
        <w:t xml:space="preserve"> specified in the Tender, floated by the BZC PTCL.</w:t>
      </w:r>
    </w:p>
    <w:p w14:paraId="257556D3" w14:textId="77777777" w:rsidR="00495A85" w:rsidRPr="00BD0D5F" w:rsidRDefault="00495A85" w:rsidP="00106219">
      <w:pPr>
        <w:spacing w:line="360" w:lineRule="auto"/>
        <w:jc w:val="both"/>
        <w:rPr>
          <w:sz w:val="10"/>
          <w:szCs w:val="24"/>
        </w:rPr>
      </w:pPr>
      <w:r w:rsidRPr="0013722C">
        <w:rPr>
          <w:sz w:val="24"/>
          <w:szCs w:val="24"/>
        </w:rPr>
        <w:tab/>
      </w:r>
    </w:p>
    <w:p w14:paraId="2190ADE0" w14:textId="1E449245" w:rsidR="00495A85" w:rsidRPr="0013722C" w:rsidRDefault="00495A85" w:rsidP="00106219">
      <w:pPr>
        <w:pStyle w:val="ListParagraph"/>
        <w:numPr>
          <w:ilvl w:val="0"/>
          <w:numId w:val="2"/>
        </w:numPr>
        <w:spacing w:line="360" w:lineRule="auto"/>
        <w:jc w:val="both"/>
        <w:rPr>
          <w:rFonts w:ascii="Times New Roman" w:hAnsi="Times New Roman" w:cs="Times New Roman"/>
          <w:sz w:val="24"/>
          <w:szCs w:val="24"/>
        </w:rPr>
      </w:pPr>
      <w:r w:rsidRPr="0013722C">
        <w:rPr>
          <w:rFonts w:ascii="Times New Roman" w:hAnsi="Times New Roman" w:cs="Times New Roman"/>
          <w:sz w:val="24"/>
          <w:szCs w:val="24"/>
        </w:rPr>
        <w:t>All</w:t>
      </w:r>
      <w:r w:rsidR="0015139F">
        <w:rPr>
          <w:rFonts w:ascii="Times New Roman" w:hAnsi="Times New Roman" w:cs="Times New Roman"/>
          <w:sz w:val="24"/>
          <w:szCs w:val="24"/>
        </w:rPr>
        <w:t xml:space="preserve"> </w:t>
      </w:r>
      <w:r w:rsidR="004058FF" w:rsidRPr="0013722C">
        <w:rPr>
          <w:rFonts w:ascii="Times New Roman" w:hAnsi="Times New Roman" w:cs="Times New Roman"/>
          <w:sz w:val="24"/>
          <w:szCs w:val="24"/>
        </w:rPr>
        <w:t xml:space="preserve">Bidders </w:t>
      </w:r>
      <w:r w:rsidR="00F709D7" w:rsidRPr="0013722C">
        <w:rPr>
          <w:rFonts w:ascii="Times New Roman" w:hAnsi="Times New Roman" w:cs="Times New Roman"/>
          <w:sz w:val="24"/>
          <w:szCs w:val="24"/>
        </w:rPr>
        <w:t xml:space="preserve">will </w:t>
      </w:r>
      <w:r w:rsidR="006A7F9D" w:rsidRPr="0013722C">
        <w:rPr>
          <w:rFonts w:ascii="Times New Roman" w:hAnsi="Times New Roman" w:cs="Times New Roman"/>
          <w:sz w:val="24"/>
          <w:szCs w:val="24"/>
        </w:rPr>
        <w:t>abide by al</w:t>
      </w:r>
      <w:r w:rsidR="002274D4" w:rsidRPr="0013722C">
        <w:rPr>
          <w:rFonts w:ascii="Times New Roman" w:hAnsi="Times New Roman" w:cs="Times New Roman"/>
          <w:sz w:val="24"/>
          <w:szCs w:val="24"/>
        </w:rPr>
        <w:t>l</w:t>
      </w:r>
      <w:r w:rsidR="006A7F9D" w:rsidRPr="0013722C">
        <w:rPr>
          <w:rFonts w:ascii="Times New Roman" w:hAnsi="Times New Roman" w:cs="Times New Roman"/>
          <w:sz w:val="24"/>
          <w:szCs w:val="24"/>
        </w:rPr>
        <w:t xml:space="preserve"> terms and conditions of PTCL.</w:t>
      </w:r>
    </w:p>
    <w:p w14:paraId="466B4051" w14:textId="77777777" w:rsidR="00495A85" w:rsidRPr="0013722C" w:rsidRDefault="00495A85" w:rsidP="00106219">
      <w:pPr>
        <w:numPr>
          <w:ilvl w:val="0"/>
          <w:numId w:val="2"/>
        </w:numPr>
        <w:spacing w:line="360" w:lineRule="auto"/>
        <w:jc w:val="both"/>
        <w:rPr>
          <w:sz w:val="24"/>
          <w:szCs w:val="24"/>
        </w:rPr>
      </w:pPr>
      <w:r w:rsidRPr="0013722C">
        <w:rPr>
          <w:sz w:val="24"/>
          <w:szCs w:val="24"/>
        </w:rPr>
        <w:t>Submission method of bids and deadline</w:t>
      </w:r>
    </w:p>
    <w:p w14:paraId="1B8F4A61" w14:textId="77777777" w:rsidR="00495A85" w:rsidRPr="00BD0D5F" w:rsidRDefault="00495A85" w:rsidP="00106219">
      <w:pPr>
        <w:spacing w:line="360" w:lineRule="auto"/>
        <w:jc w:val="both"/>
        <w:rPr>
          <w:b/>
          <w:sz w:val="10"/>
          <w:szCs w:val="24"/>
        </w:rPr>
      </w:pPr>
    </w:p>
    <w:p w14:paraId="632534BE" w14:textId="24ED3BBA" w:rsidR="00495A85" w:rsidRDefault="00495A85" w:rsidP="0013722C">
      <w:pPr>
        <w:numPr>
          <w:ilvl w:val="0"/>
          <w:numId w:val="1"/>
        </w:numPr>
        <w:ind w:left="720"/>
        <w:jc w:val="both"/>
        <w:rPr>
          <w:sz w:val="24"/>
          <w:szCs w:val="24"/>
        </w:rPr>
      </w:pPr>
      <w:r w:rsidRPr="0013722C">
        <w:rPr>
          <w:sz w:val="24"/>
          <w:szCs w:val="24"/>
        </w:rPr>
        <w:t xml:space="preserve">Bidders shall make two separate submissions in two sealed envelopes. One sealed envelope will contain the Technical Offer (un-priced bid) along with specifications and all other technical details ensuring that the envelope must be marked as </w:t>
      </w:r>
      <w:r w:rsidRPr="0013722C">
        <w:rPr>
          <w:i/>
          <w:sz w:val="24"/>
          <w:szCs w:val="24"/>
          <w:u w:val="single"/>
        </w:rPr>
        <w:t>“</w:t>
      </w:r>
      <w:r w:rsidRPr="0013722C">
        <w:rPr>
          <w:sz w:val="24"/>
          <w:szCs w:val="24"/>
          <w:u w:val="single"/>
        </w:rPr>
        <w:t xml:space="preserve">Technical </w:t>
      </w:r>
      <w:r w:rsidR="0015139F" w:rsidRPr="0013722C">
        <w:rPr>
          <w:sz w:val="24"/>
          <w:szCs w:val="24"/>
          <w:u w:val="single"/>
        </w:rPr>
        <w:t>Offer</w:t>
      </w:r>
      <w:r w:rsidR="0015139F" w:rsidRPr="0013722C">
        <w:rPr>
          <w:i/>
          <w:sz w:val="24"/>
          <w:szCs w:val="24"/>
          <w:u w:val="single"/>
        </w:rPr>
        <w:t>”</w:t>
      </w:r>
      <w:r w:rsidR="0015139F" w:rsidRPr="0013722C">
        <w:rPr>
          <w:sz w:val="24"/>
          <w:szCs w:val="24"/>
        </w:rPr>
        <w:t>. A</w:t>
      </w:r>
      <w:r w:rsidR="00F0776B" w:rsidRPr="0013722C">
        <w:rPr>
          <w:sz w:val="24"/>
          <w:szCs w:val="24"/>
        </w:rPr>
        <w:t xml:space="preserve"> copy of CDR should be attached with the “Technical </w:t>
      </w:r>
      <w:r w:rsidR="00B65173" w:rsidRPr="0013722C">
        <w:rPr>
          <w:sz w:val="24"/>
          <w:szCs w:val="24"/>
        </w:rPr>
        <w:t>Bid.</w:t>
      </w:r>
      <w:r w:rsidR="00F0776B" w:rsidRPr="0013722C">
        <w:rPr>
          <w:sz w:val="24"/>
          <w:szCs w:val="24"/>
        </w:rPr>
        <w:t>”</w:t>
      </w:r>
    </w:p>
    <w:p w14:paraId="25653E22" w14:textId="77777777" w:rsidR="0013722C" w:rsidRDefault="0013722C" w:rsidP="0013722C">
      <w:pPr>
        <w:ind w:left="720"/>
        <w:jc w:val="both"/>
        <w:rPr>
          <w:sz w:val="24"/>
          <w:szCs w:val="24"/>
        </w:rPr>
      </w:pPr>
    </w:p>
    <w:p w14:paraId="380D616A" w14:textId="5130CB77" w:rsidR="00495A85" w:rsidRPr="0013722C" w:rsidRDefault="00B65173" w:rsidP="00BD0D5F">
      <w:pPr>
        <w:pStyle w:val="ListParagraph"/>
        <w:numPr>
          <w:ilvl w:val="0"/>
          <w:numId w:val="1"/>
        </w:numPr>
        <w:tabs>
          <w:tab w:val="clear" w:pos="1440"/>
        </w:tabs>
        <w:ind w:left="720"/>
        <w:jc w:val="both"/>
        <w:rPr>
          <w:rFonts w:ascii="Times New Roman" w:hAnsi="Times New Roman" w:cs="Times New Roman"/>
          <w:sz w:val="24"/>
          <w:szCs w:val="24"/>
        </w:rPr>
      </w:pPr>
      <w:r>
        <w:rPr>
          <w:rFonts w:ascii="Times New Roman" w:hAnsi="Times New Roman" w:cs="Times New Roman"/>
          <w:sz w:val="24"/>
          <w:szCs w:val="24"/>
        </w:rPr>
        <w:t>The second</w:t>
      </w:r>
      <w:r w:rsidR="00495A85" w:rsidRPr="0013722C">
        <w:rPr>
          <w:rFonts w:ascii="Times New Roman" w:hAnsi="Times New Roman" w:cs="Times New Roman"/>
          <w:sz w:val="24"/>
          <w:szCs w:val="24"/>
        </w:rPr>
        <w:t xml:space="preserve"> sealed envelope will contain the commercial offer (priced bid) with the cost breakdown as per PTCL price schedule / BOQ, ensuring that this envelope must be marked as </w:t>
      </w:r>
      <w:r w:rsidR="00495A85" w:rsidRPr="0013722C">
        <w:rPr>
          <w:rFonts w:ascii="Times New Roman" w:hAnsi="Times New Roman" w:cs="Times New Roman"/>
          <w:i/>
          <w:sz w:val="24"/>
          <w:szCs w:val="24"/>
          <w:u w:val="single"/>
        </w:rPr>
        <w:t>“</w:t>
      </w:r>
      <w:r w:rsidR="00495A85" w:rsidRPr="00BD0D5F">
        <w:rPr>
          <w:rFonts w:ascii="Times New Roman" w:hAnsi="Times New Roman" w:cs="Times New Roman"/>
          <w:sz w:val="24"/>
          <w:szCs w:val="24"/>
          <w:u w:val="single"/>
        </w:rPr>
        <w:t>Commercial Offer”.</w:t>
      </w:r>
      <w:r w:rsidR="00F276BE">
        <w:rPr>
          <w:rFonts w:ascii="Times New Roman" w:hAnsi="Times New Roman" w:cs="Times New Roman"/>
          <w:sz w:val="24"/>
          <w:szCs w:val="24"/>
          <w:u w:val="single"/>
        </w:rPr>
        <w:t xml:space="preserve"> </w:t>
      </w:r>
      <w:r w:rsidR="00F0776B" w:rsidRPr="0013722C">
        <w:rPr>
          <w:rFonts w:ascii="Times New Roman" w:hAnsi="Times New Roman" w:cs="Times New Roman"/>
          <w:sz w:val="24"/>
          <w:szCs w:val="24"/>
        </w:rPr>
        <w:t>CDR equal to two months offered rent will be accomplished with Technical Bid.</w:t>
      </w:r>
      <w:r w:rsidR="004058FF" w:rsidRPr="0013722C">
        <w:rPr>
          <w:rFonts w:ascii="Times New Roman" w:hAnsi="Times New Roman" w:cs="Times New Roman"/>
          <w:sz w:val="24"/>
          <w:szCs w:val="24"/>
        </w:rPr>
        <w:t xml:space="preserve"> Only those parties will be considered who have accomplished the CDR.</w:t>
      </w:r>
    </w:p>
    <w:p w14:paraId="745EE8C9" w14:textId="77777777" w:rsidR="00BD0D5F" w:rsidRDefault="00BD0D5F" w:rsidP="00BD0D5F">
      <w:pPr>
        <w:ind w:left="720"/>
        <w:jc w:val="both"/>
        <w:rPr>
          <w:sz w:val="24"/>
          <w:szCs w:val="24"/>
        </w:rPr>
      </w:pPr>
    </w:p>
    <w:p w14:paraId="78155995" w14:textId="77777777" w:rsidR="00495A85" w:rsidRDefault="00495A85" w:rsidP="00BD0D5F">
      <w:pPr>
        <w:numPr>
          <w:ilvl w:val="0"/>
          <w:numId w:val="1"/>
        </w:numPr>
        <w:tabs>
          <w:tab w:val="clear" w:pos="1440"/>
        </w:tabs>
        <w:ind w:left="720"/>
        <w:jc w:val="both"/>
        <w:rPr>
          <w:sz w:val="24"/>
          <w:szCs w:val="24"/>
        </w:rPr>
      </w:pPr>
      <w:r w:rsidRPr="0013722C">
        <w:rPr>
          <w:sz w:val="24"/>
          <w:szCs w:val="24"/>
        </w:rPr>
        <w:t xml:space="preserve">Both above sealed envelopes must bear PTCL Tender/RFQ reference </w:t>
      </w:r>
      <w:r w:rsidR="0052277B" w:rsidRPr="0013722C">
        <w:rPr>
          <w:sz w:val="24"/>
          <w:szCs w:val="24"/>
        </w:rPr>
        <w:t>number.</w:t>
      </w:r>
    </w:p>
    <w:p w14:paraId="661A9EFD" w14:textId="77777777" w:rsidR="00BD0D5F" w:rsidRDefault="00BD0D5F" w:rsidP="00BD0D5F">
      <w:pPr>
        <w:pStyle w:val="ListParagraph"/>
        <w:rPr>
          <w:sz w:val="24"/>
          <w:szCs w:val="24"/>
        </w:rPr>
      </w:pPr>
    </w:p>
    <w:p w14:paraId="26524579" w14:textId="76161A39" w:rsidR="00BD0B94" w:rsidRDefault="00495A85" w:rsidP="00BD0B94">
      <w:pPr>
        <w:pStyle w:val="ListParagraph"/>
        <w:numPr>
          <w:ilvl w:val="0"/>
          <w:numId w:val="9"/>
        </w:numPr>
        <w:jc w:val="both"/>
        <w:rPr>
          <w:rFonts w:ascii="Times New Roman" w:hAnsi="Times New Roman" w:cs="Times New Roman"/>
          <w:sz w:val="24"/>
          <w:szCs w:val="24"/>
        </w:rPr>
      </w:pPr>
      <w:r w:rsidRPr="00BD0B94">
        <w:rPr>
          <w:rFonts w:ascii="Times New Roman" w:hAnsi="Times New Roman" w:cs="Times New Roman"/>
          <w:sz w:val="24"/>
          <w:szCs w:val="24"/>
        </w:rPr>
        <w:t xml:space="preserve">Both these bids must be </w:t>
      </w:r>
      <w:r w:rsidR="003D666D" w:rsidRPr="00BD0B94">
        <w:rPr>
          <w:rFonts w:ascii="Times New Roman" w:hAnsi="Times New Roman" w:cs="Times New Roman"/>
          <w:sz w:val="24"/>
          <w:szCs w:val="24"/>
        </w:rPr>
        <w:t xml:space="preserve">submitted </w:t>
      </w:r>
      <w:r w:rsidR="002161D0" w:rsidRPr="00BD0B94">
        <w:rPr>
          <w:rFonts w:ascii="Times New Roman" w:hAnsi="Times New Roman" w:cs="Times New Roman"/>
          <w:sz w:val="24"/>
          <w:szCs w:val="24"/>
        </w:rPr>
        <w:t xml:space="preserve">in the presence of </w:t>
      </w:r>
      <w:r w:rsidR="00310974" w:rsidRPr="00BD0B94">
        <w:rPr>
          <w:rFonts w:ascii="Times New Roman" w:hAnsi="Times New Roman" w:cs="Times New Roman"/>
          <w:sz w:val="24"/>
          <w:szCs w:val="24"/>
        </w:rPr>
        <w:t>the Tender</w:t>
      </w:r>
      <w:r w:rsidR="002161D0" w:rsidRPr="00BD0B94">
        <w:rPr>
          <w:rFonts w:ascii="Times New Roman" w:hAnsi="Times New Roman" w:cs="Times New Roman"/>
          <w:sz w:val="24"/>
          <w:szCs w:val="24"/>
        </w:rPr>
        <w:t xml:space="preserve"> Opening Committee </w:t>
      </w:r>
      <w:r w:rsidR="00A91FF9" w:rsidRPr="00BD0B94">
        <w:rPr>
          <w:rFonts w:ascii="Times New Roman" w:hAnsi="Times New Roman" w:cs="Times New Roman"/>
          <w:sz w:val="24"/>
          <w:szCs w:val="24"/>
        </w:rPr>
        <w:t>according</w:t>
      </w:r>
      <w:r w:rsidR="001A68E3" w:rsidRPr="00BD0B94">
        <w:rPr>
          <w:rFonts w:ascii="Times New Roman" w:hAnsi="Times New Roman" w:cs="Times New Roman"/>
          <w:sz w:val="24"/>
          <w:szCs w:val="24"/>
        </w:rPr>
        <w:t xml:space="preserve"> to schedule </w:t>
      </w:r>
      <w:r w:rsidR="00701F0D" w:rsidRPr="00BD0B94">
        <w:rPr>
          <w:rFonts w:ascii="Times New Roman" w:hAnsi="Times New Roman" w:cs="Times New Roman"/>
          <w:sz w:val="24"/>
          <w:szCs w:val="24"/>
        </w:rPr>
        <w:t xml:space="preserve">and Venue </w:t>
      </w:r>
      <w:r w:rsidR="001A68E3" w:rsidRPr="00BD0B94">
        <w:rPr>
          <w:rFonts w:ascii="Times New Roman" w:hAnsi="Times New Roman" w:cs="Times New Roman"/>
          <w:sz w:val="24"/>
          <w:szCs w:val="24"/>
        </w:rPr>
        <w:t>mentioned in Tender Notice</w:t>
      </w:r>
      <w:r w:rsidR="003D666D" w:rsidRPr="00BD0B94">
        <w:rPr>
          <w:rFonts w:ascii="Times New Roman" w:hAnsi="Times New Roman" w:cs="Times New Roman"/>
          <w:sz w:val="24"/>
          <w:szCs w:val="24"/>
        </w:rPr>
        <w:t>.</w:t>
      </w:r>
    </w:p>
    <w:p w14:paraId="3D400C92" w14:textId="77777777" w:rsidR="00BD0B94" w:rsidRPr="00BD0B94" w:rsidRDefault="00BD0B94" w:rsidP="00BD0B94">
      <w:pPr>
        <w:pStyle w:val="ListParagraph"/>
        <w:ind w:left="990"/>
        <w:jc w:val="both"/>
        <w:rPr>
          <w:rFonts w:ascii="Times New Roman" w:hAnsi="Times New Roman" w:cs="Times New Roman"/>
          <w:sz w:val="24"/>
          <w:szCs w:val="24"/>
        </w:rPr>
      </w:pPr>
    </w:p>
    <w:p w14:paraId="5D2F202B" w14:textId="001E7AB9" w:rsidR="00495A85" w:rsidRPr="00BD0B94" w:rsidRDefault="00495A85" w:rsidP="00BD0B94">
      <w:pPr>
        <w:pStyle w:val="ListParagraph"/>
        <w:numPr>
          <w:ilvl w:val="0"/>
          <w:numId w:val="9"/>
        </w:numPr>
        <w:jc w:val="both"/>
        <w:rPr>
          <w:rFonts w:ascii="Times New Roman" w:hAnsi="Times New Roman" w:cs="Times New Roman"/>
          <w:sz w:val="24"/>
          <w:szCs w:val="24"/>
        </w:rPr>
      </w:pPr>
      <w:r w:rsidRPr="00BD0B94">
        <w:rPr>
          <w:rFonts w:ascii="Times New Roman" w:hAnsi="Times New Roman" w:cs="Times New Roman"/>
          <w:sz w:val="24"/>
          <w:szCs w:val="24"/>
        </w:rPr>
        <w:t xml:space="preserve">Bids </w:t>
      </w:r>
      <w:r w:rsidR="00287823" w:rsidRPr="00BD0B94">
        <w:rPr>
          <w:rFonts w:ascii="Times New Roman" w:hAnsi="Times New Roman" w:cs="Times New Roman"/>
          <w:sz w:val="24"/>
          <w:szCs w:val="24"/>
        </w:rPr>
        <w:t xml:space="preserve">along with </w:t>
      </w:r>
      <w:r w:rsidR="00B65173" w:rsidRPr="00BD0B94">
        <w:rPr>
          <w:rFonts w:ascii="Times New Roman" w:hAnsi="Times New Roman" w:cs="Times New Roman"/>
          <w:sz w:val="24"/>
          <w:szCs w:val="24"/>
        </w:rPr>
        <w:t>the required</w:t>
      </w:r>
      <w:r w:rsidR="00287823" w:rsidRPr="00BD0B94">
        <w:rPr>
          <w:rFonts w:ascii="Times New Roman" w:hAnsi="Times New Roman" w:cs="Times New Roman"/>
          <w:sz w:val="24"/>
          <w:szCs w:val="24"/>
        </w:rPr>
        <w:t xml:space="preserve"> CDR </w:t>
      </w:r>
      <w:r w:rsidRPr="00BD0B94">
        <w:rPr>
          <w:rFonts w:ascii="Times New Roman" w:hAnsi="Times New Roman" w:cs="Times New Roman"/>
          <w:sz w:val="24"/>
          <w:szCs w:val="24"/>
        </w:rPr>
        <w:t xml:space="preserve">must be received by PTCL </w:t>
      </w:r>
      <w:r w:rsidR="00310974" w:rsidRPr="00BD0B94">
        <w:rPr>
          <w:rFonts w:ascii="Times New Roman" w:hAnsi="Times New Roman" w:cs="Times New Roman"/>
          <w:sz w:val="24"/>
          <w:szCs w:val="24"/>
        </w:rPr>
        <w:t>at the appropriate</w:t>
      </w:r>
      <w:r w:rsidRPr="00BD0B94">
        <w:rPr>
          <w:rFonts w:ascii="Times New Roman" w:hAnsi="Times New Roman" w:cs="Times New Roman"/>
          <w:sz w:val="24"/>
          <w:szCs w:val="24"/>
        </w:rPr>
        <w:t xml:space="preserve"> address of the said bidding process. Any bid received by PTCL after the deadline for submission of bids prescribed by PTCL will be rejected and /or returned un-opened to the bidder.</w:t>
      </w:r>
    </w:p>
    <w:p w14:paraId="73F1F75F" w14:textId="77777777" w:rsidR="00495A85" w:rsidRPr="00BD0D5F" w:rsidRDefault="00495A85" w:rsidP="00106219">
      <w:pPr>
        <w:spacing w:line="360" w:lineRule="auto"/>
        <w:ind w:left="720"/>
        <w:jc w:val="both"/>
        <w:rPr>
          <w:sz w:val="16"/>
          <w:szCs w:val="24"/>
        </w:rPr>
      </w:pPr>
    </w:p>
    <w:p w14:paraId="24ABEAFA" w14:textId="77777777" w:rsidR="00495A85" w:rsidRDefault="00E745C1" w:rsidP="00BD0D5F">
      <w:pPr>
        <w:numPr>
          <w:ilvl w:val="0"/>
          <w:numId w:val="2"/>
        </w:numPr>
        <w:jc w:val="both"/>
        <w:rPr>
          <w:sz w:val="24"/>
          <w:szCs w:val="24"/>
        </w:rPr>
      </w:pPr>
      <w:r w:rsidRPr="0013722C">
        <w:rPr>
          <w:sz w:val="24"/>
          <w:szCs w:val="24"/>
        </w:rPr>
        <w:t xml:space="preserve">Vendor will sign each page of the tender documents and attach </w:t>
      </w:r>
      <w:r w:rsidR="00636892" w:rsidRPr="0013722C">
        <w:rPr>
          <w:sz w:val="24"/>
          <w:szCs w:val="24"/>
        </w:rPr>
        <w:t xml:space="preserve">all supporting /related documents such as Firm/person name, CNIC copy, NTN No, </w:t>
      </w:r>
      <w:r w:rsidR="00305F57" w:rsidRPr="0013722C">
        <w:rPr>
          <w:sz w:val="24"/>
          <w:szCs w:val="24"/>
        </w:rPr>
        <w:t>Firm registration copy, bank statement etc.</w:t>
      </w:r>
    </w:p>
    <w:p w14:paraId="72624F36" w14:textId="77777777" w:rsidR="00BD0D5F" w:rsidRDefault="00BD0D5F" w:rsidP="00BD0D5F">
      <w:pPr>
        <w:pStyle w:val="ListParagraph"/>
        <w:rPr>
          <w:sz w:val="24"/>
          <w:szCs w:val="24"/>
        </w:rPr>
      </w:pPr>
    </w:p>
    <w:p w14:paraId="4085B504" w14:textId="77777777" w:rsidR="00D81FFC" w:rsidRDefault="00495A85" w:rsidP="00BD0D5F">
      <w:pPr>
        <w:numPr>
          <w:ilvl w:val="0"/>
          <w:numId w:val="2"/>
        </w:numPr>
        <w:jc w:val="both"/>
        <w:rPr>
          <w:sz w:val="24"/>
          <w:szCs w:val="24"/>
        </w:rPr>
      </w:pPr>
      <w:r w:rsidRPr="0013722C">
        <w:rPr>
          <w:sz w:val="24"/>
          <w:szCs w:val="24"/>
        </w:rPr>
        <w:t>The firm</w:t>
      </w:r>
      <w:r w:rsidR="008433B9" w:rsidRPr="0013722C">
        <w:rPr>
          <w:sz w:val="24"/>
          <w:szCs w:val="24"/>
        </w:rPr>
        <w:t>s</w:t>
      </w:r>
      <w:r w:rsidRPr="0013722C">
        <w:rPr>
          <w:sz w:val="24"/>
          <w:szCs w:val="24"/>
        </w:rPr>
        <w:t>/contractor</w:t>
      </w:r>
      <w:r w:rsidR="008433B9" w:rsidRPr="0013722C">
        <w:rPr>
          <w:sz w:val="24"/>
          <w:szCs w:val="24"/>
        </w:rPr>
        <w:t>s</w:t>
      </w:r>
      <w:r w:rsidRPr="0013722C">
        <w:rPr>
          <w:sz w:val="24"/>
          <w:szCs w:val="24"/>
        </w:rPr>
        <w:t xml:space="preserve"> are prohibited to publishing things in the press relating to the contract. </w:t>
      </w:r>
    </w:p>
    <w:p w14:paraId="647E3198" w14:textId="77777777" w:rsidR="00BD0D5F" w:rsidRDefault="00BD0D5F" w:rsidP="00BD0D5F">
      <w:pPr>
        <w:pStyle w:val="ListParagraph"/>
        <w:rPr>
          <w:sz w:val="24"/>
          <w:szCs w:val="24"/>
        </w:rPr>
      </w:pPr>
    </w:p>
    <w:p w14:paraId="58417793" w14:textId="77777777" w:rsidR="00D81FFC" w:rsidRDefault="00D81FFC" w:rsidP="00983D9D">
      <w:pPr>
        <w:numPr>
          <w:ilvl w:val="0"/>
          <w:numId w:val="2"/>
        </w:numPr>
        <w:jc w:val="both"/>
        <w:rPr>
          <w:sz w:val="24"/>
          <w:szCs w:val="24"/>
        </w:rPr>
      </w:pPr>
      <w:r w:rsidRPr="0013722C">
        <w:rPr>
          <w:sz w:val="24"/>
          <w:szCs w:val="24"/>
        </w:rPr>
        <w:t xml:space="preserve">Interested parties can visit the sites </w:t>
      </w:r>
      <w:r w:rsidR="00743C65" w:rsidRPr="0013722C">
        <w:rPr>
          <w:sz w:val="24"/>
          <w:szCs w:val="24"/>
        </w:rPr>
        <w:t xml:space="preserve">prior to bidding </w:t>
      </w:r>
      <w:r w:rsidRPr="0013722C">
        <w:rPr>
          <w:sz w:val="24"/>
          <w:szCs w:val="24"/>
        </w:rPr>
        <w:t xml:space="preserve">during Office hours </w:t>
      </w:r>
      <w:r w:rsidR="00743C65" w:rsidRPr="0013722C">
        <w:rPr>
          <w:sz w:val="24"/>
          <w:szCs w:val="24"/>
        </w:rPr>
        <w:t xml:space="preserve">as per schedule mentioned in the </w:t>
      </w:r>
      <w:r w:rsidR="00BD0B94" w:rsidRPr="0013722C">
        <w:rPr>
          <w:sz w:val="24"/>
          <w:szCs w:val="24"/>
        </w:rPr>
        <w:t>Tender</w:t>
      </w:r>
      <w:r w:rsidR="00743C65" w:rsidRPr="0013722C">
        <w:rPr>
          <w:sz w:val="24"/>
          <w:szCs w:val="24"/>
        </w:rPr>
        <w:t xml:space="preserve"> Notice.</w:t>
      </w:r>
    </w:p>
    <w:p w14:paraId="629516B2" w14:textId="358DFF4B" w:rsidR="00F91889" w:rsidRDefault="00F91889" w:rsidP="00F91889">
      <w:pPr>
        <w:pStyle w:val="ListParagraph"/>
        <w:rPr>
          <w:sz w:val="24"/>
          <w:szCs w:val="24"/>
        </w:rPr>
      </w:pPr>
    </w:p>
    <w:p w14:paraId="3AA8E3A5" w14:textId="77777777" w:rsidR="00D81FFC" w:rsidRDefault="00D81FFC" w:rsidP="00983D9D">
      <w:pPr>
        <w:numPr>
          <w:ilvl w:val="0"/>
          <w:numId w:val="2"/>
        </w:numPr>
        <w:jc w:val="both"/>
        <w:rPr>
          <w:sz w:val="24"/>
          <w:szCs w:val="24"/>
        </w:rPr>
      </w:pPr>
      <w:r w:rsidRPr="0013722C">
        <w:rPr>
          <w:sz w:val="24"/>
          <w:szCs w:val="24"/>
        </w:rPr>
        <w:t xml:space="preserve">Sealed Bids/applications </w:t>
      </w:r>
      <w:r w:rsidR="00A67B51" w:rsidRPr="0013722C">
        <w:rPr>
          <w:sz w:val="24"/>
          <w:szCs w:val="24"/>
        </w:rPr>
        <w:t xml:space="preserve">along with CDR </w:t>
      </w:r>
      <w:r w:rsidRPr="0013722C">
        <w:rPr>
          <w:sz w:val="24"/>
          <w:szCs w:val="24"/>
        </w:rPr>
        <w:t xml:space="preserve">can be submitted </w:t>
      </w:r>
      <w:r w:rsidR="00132008" w:rsidRPr="0013722C">
        <w:rPr>
          <w:sz w:val="24"/>
          <w:szCs w:val="24"/>
        </w:rPr>
        <w:t>as per schedule mentioned in the Tender Notice.</w:t>
      </w:r>
    </w:p>
    <w:p w14:paraId="7C3209CE" w14:textId="77777777" w:rsidR="00983D9D" w:rsidRDefault="00983D9D" w:rsidP="00983D9D">
      <w:pPr>
        <w:pStyle w:val="ListParagraph"/>
        <w:rPr>
          <w:sz w:val="24"/>
          <w:szCs w:val="24"/>
        </w:rPr>
      </w:pPr>
    </w:p>
    <w:p w14:paraId="26AF0E03" w14:textId="77777777" w:rsidR="00D81FFC" w:rsidRPr="0013722C" w:rsidRDefault="00D81FFC" w:rsidP="00BD0B94">
      <w:pPr>
        <w:numPr>
          <w:ilvl w:val="0"/>
          <w:numId w:val="2"/>
        </w:numPr>
        <w:spacing w:line="360" w:lineRule="auto"/>
        <w:jc w:val="both"/>
        <w:rPr>
          <w:sz w:val="24"/>
          <w:szCs w:val="24"/>
        </w:rPr>
      </w:pPr>
      <w:r w:rsidRPr="0013722C">
        <w:rPr>
          <w:sz w:val="24"/>
          <w:szCs w:val="24"/>
        </w:rPr>
        <w:t xml:space="preserve">Only shortlisted </w:t>
      </w:r>
      <w:r w:rsidR="004E68BC" w:rsidRPr="0013722C">
        <w:rPr>
          <w:sz w:val="24"/>
          <w:szCs w:val="24"/>
        </w:rPr>
        <w:t>Bidders/</w:t>
      </w:r>
      <w:r w:rsidRPr="0013722C">
        <w:rPr>
          <w:sz w:val="24"/>
          <w:szCs w:val="24"/>
        </w:rPr>
        <w:t>applicant(s) will be called/entertained.</w:t>
      </w:r>
    </w:p>
    <w:p w14:paraId="24B94B67" w14:textId="77777777" w:rsidR="00D81FFC" w:rsidRDefault="00D81FFC" w:rsidP="00983D9D">
      <w:pPr>
        <w:numPr>
          <w:ilvl w:val="0"/>
          <w:numId w:val="2"/>
        </w:numPr>
        <w:jc w:val="both"/>
        <w:rPr>
          <w:sz w:val="24"/>
          <w:szCs w:val="24"/>
        </w:rPr>
      </w:pPr>
      <w:r w:rsidRPr="0013722C">
        <w:rPr>
          <w:sz w:val="24"/>
          <w:szCs w:val="24"/>
        </w:rPr>
        <w:t xml:space="preserve">PTCL reserves the </w:t>
      </w:r>
      <w:r w:rsidR="00B65173" w:rsidRPr="0013722C">
        <w:rPr>
          <w:sz w:val="24"/>
          <w:szCs w:val="24"/>
        </w:rPr>
        <w:t>right</w:t>
      </w:r>
      <w:r w:rsidRPr="0013722C">
        <w:rPr>
          <w:sz w:val="24"/>
          <w:szCs w:val="24"/>
        </w:rPr>
        <w:t xml:space="preserve"> to accept/reject any or all applications at any stage without thereby incurring any liability to the affected applicant(s) or any obligations to inform the affected applicant(s) of the ground for PTCL's actions.</w:t>
      </w:r>
    </w:p>
    <w:p w14:paraId="738E7EBD" w14:textId="77777777" w:rsidR="00983D9D" w:rsidRPr="0013722C" w:rsidRDefault="00983D9D" w:rsidP="00983D9D">
      <w:pPr>
        <w:ind w:left="990"/>
        <w:jc w:val="both"/>
        <w:rPr>
          <w:sz w:val="24"/>
          <w:szCs w:val="24"/>
        </w:rPr>
      </w:pPr>
    </w:p>
    <w:p w14:paraId="3CA10E13" w14:textId="2C56CB1F" w:rsidR="00D81FFC" w:rsidRDefault="00D81FFC" w:rsidP="00983D9D">
      <w:pPr>
        <w:numPr>
          <w:ilvl w:val="0"/>
          <w:numId w:val="2"/>
        </w:numPr>
        <w:jc w:val="both"/>
        <w:rPr>
          <w:sz w:val="24"/>
          <w:szCs w:val="24"/>
        </w:rPr>
      </w:pPr>
      <w:r w:rsidRPr="0013722C">
        <w:rPr>
          <w:sz w:val="24"/>
          <w:szCs w:val="24"/>
        </w:rPr>
        <w:t xml:space="preserve">After PNC the Bidder </w:t>
      </w:r>
      <w:r w:rsidR="004C21F8" w:rsidRPr="0013722C">
        <w:rPr>
          <w:sz w:val="24"/>
          <w:szCs w:val="24"/>
        </w:rPr>
        <w:t>will have</w:t>
      </w:r>
      <w:r w:rsidRPr="0013722C">
        <w:rPr>
          <w:sz w:val="24"/>
          <w:szCs w:val="24"/>
        </w:rPr>
        <w:t xml:space="preserve"> to deposit balan</w:t>
      </w:r>
      <w:r w:rsidR="00983D9D">
        <w:rPr>
          <w:sz w:val="24"/>
          <w:szCs w:val="24"/>
        </w:rPr>
        <w:t>c</w:t>
      </w:r>
      <w:r w:rsidRPr="0013722C">
        <w:rPr>
          <w:sz w:val="24"/>
          <w:szCs w:val="24"/>
        </w:rPr>
        <w:t>e amount/CDR</w:t>
      </w:r>
      <w:r w:rsidR="00310974">
        <w:rPr>
          <w:sz w:val="24"/>
          <w:szCs w:val="24"/>
        </w:rPr>
        <w:t xml:space="preserve"> </w:t>
      </w:r>
      <w:r w:rsidRPr="0013722C">
        <w:rPr>
          <w:sz w:val="24"/>
          <w:szCs w:val="24"/>
        </w:rPr>
        <w:t xml:space="preserve">equal to two </w:t>
      </w:r>
      <w:r w:rsidR="000E3E5B" w:rsidRPr="0013722C">
        <w:rPr>
          <w:sz w:val="24"/>
          <w:szCs w:val="24"/>
        </w:rPr>
        <w:t>months’</w:t>
      </w:r>
      <w:r w:rsidRPr="0013722C">
        <w:rPr>
          <w:sz w:val="24"/>
          <w:szCs w:val="24"/>
        </w:rPr>
        <w:t xml:space="preserve"> rent within three working days.</w:t>
      </w:r>
    </w:p>
    <w:p w14:paraId="09A5BAA9" w14:textId="77777777" w:rsidR="00983D9D" w:rsidRDefault="00983D9D" w:rsidP="00983D9D">
      <w:pPr>
        <w:pStyle w:val="ListParagraph"/>
        <w:rPr>
          <w:sz w:val="24"/>
          <w:szCs w:val="24"/>
        </w:rPr>
      </w:pPr>
    </w:p>
    <w:p w14:paraId="35F68B02" w14:textId="13308A7F" w:rsidR="00D81FFC" w:rsidRDefault="00D81FFC" w:rsidP="00983D9D">
      <w:pPr>
        <w:numPr>
          <w:ilvl w:val="0"/>
          <w:numId w:val="2"/>
        </w:numPr>
        <w:jc w:val="both"/>
        <w:rPr>
          <w:sz w:val="24"/>
          <w:szCs w:val="24"/>
        </w:rPr>
      </w:pPr>
      <w:r w:rsidRPr="0013722C">
        <w:rPr>
          <w:sz w:val="24"/>
          <w:szCs w:val="24"/>
        </w:rPr>
        <w:t xml:space="preserve">Upon approval, the tenant will </w:t>
      </w:r>
      <w:r w:rsidR="0026143D" w:rsidRPr="0013722C">
        <w:rPr>
          <w:sz w:val="24"/>
          <w:szCs w:val="24"/>
        </w:rPr>
        <w:t xml:space="preserve">be intimated </w:t>
      </w:r>
      <w:r w:rsidRPr="0013722C">
        <w:rPr>
          <w:sz w:val="24"/>
          <w:szCs w:val="24"/>
        </w:rPr>
        <w:t xml:space="preserve">to deposit </w:t>
      </w:r>
      <w:r w:rsidR="00983D9D">
        <w:rPr>
          <w:sz w:val="24"/>
          <w:szCs w:val="24"/>
        </w:rPr>
        <w:t>S</w:t>
      </w:r>
      <w:r w:rsidRPr="0013722C">
        <w:rPr>
          <w:sz w:val="24"/>
          <w:szCs w:val="24"/>
        </w:rPr>
        <w:t>ix (6) months advance rent within Seven days to pro</w:t>
      </w:r>
      <w:r w:rsidR="00983D9D">
        <w:rPr>
          <w:sz w:val="24"/>
          <w:szCs w:val="24"/>
        </w:rPr>
        <w:t xml:space="preserve">ceed for execution of </w:t>
      </w:r>
      <w:r w:rsidR="00310974">
        <w:rPr>
          <w:sz w:val="24"/>
          <w:szCs w:val="24"/>
        </w:rPr>
        <w:t>agreement</w:t>
      </w:r>
      <w:r w:rsidR="00310974" w:rsidRPr="0013722C">
        <w:rPr>
          <w:sz w:val="24"/>
          <w:szCs w:val="24"/>
        </w:rPr>
        <w:t>. In</w:t>
      </w:r>
      <w:r w:rsidRPr="0013722C">
        <w:rPr>
          <w:sz w:val="24"/>
          <w:szCs w:val="24"/>
        </w:rPr>
        <w:t xml:space="preserve"> case of failure to deposit the advance rent</w:t>
      </w:r>
      <w:r w:rsidR="0026143D" w:rsidRPr="0013722C">
        <w:rPr>
          <w:sz w:val="24"/>
          <w:szCs w:val="24"/>
        </w:rPr>
        <w:t xml:space="preserve"> with</w:t>
      </w:r>
      <w:r w:rsidR="00983D9D">
        <w:rPr>
          <w:sz w:val="24"/>
          <w:szCs w:val="24"/>
        </w:rPr>
        <w:t>in Seven days</w:t>
      </w:r>
      <w:r w:rsidRPr="0013722C">
        <w:rPr>
          <w:sz w:val="24"/>
          <w:szCs w:val="24"/>
        </w:rPr>
        <w:t>, the amount</w:t>
      </w:r>
      <w:r w:rsidR="00D37DB5">
        <w:rPr>
          <w:sz w:val="24"/>
          <w:szCs w:val="24"/>
        </w:rPr>
        <w:t>/CDR</w:t>
      </w:r>
      <w:r w:rsidR="00310974">
        <w:rPr>
          <w:sz w:val="24"/>
          <w:szCs w:val="24"/>
        </w:rPr>
        <w:t xml:space="preserve"> </w:t>
      </w:r>
      <w:r w:rsidR="0026143D" w:rsidRPr="0013722C">
        <w:rPr>
          <w:sz w:val="24"/>
          <w:szCs w:val="24"/>
        </w:rPr>
        <w:t xml:space="preserve">deposited </w:t>
      </w:r>
      <w:r w:rsidRPr="0013722C">
        <w:rPr>
          <w:sz w:val="24"/>
          <w:szCs w:val="24"/>
        </w:rPr>
        <w:t xml:space="preserve">by the tenant will be </w:t>
      </w:r>
      <w:r w:rsidR="00983D9D" w:rsidRPr="0013722C">
        <w:rPr>
          <w:sz w:val="24"/>
          <w:szCs w:val="24"/>
        </w:rPr>
        <w:t>forfeited</w:t>
      </w:r>
      <w:r w:rsidR="0026143D" w:rsidRPr="0013722C">
        <w:rPr>
          <w:sz w:val="24"/>
          <w:szCs w:val="24"/>
        </w:rPr>
        <w:t>.</w:t>
      </w:r>
    </w:p>
    <w:p w14:paraId="4E3FAC9C" w14:textId="77777777" w:rsidR="00983D9D" w:rsidRDefault="00983D9D" w:rsidP="00983D9D">
      <w:pPr>
        <w:pStyle w:val="ListParagraph"/>
        <w:rPr>
          <w:sz w:val="24"/>
          <w:szCs w:val="24"/>
        </w:rPr>
      </w:pPr>
    </w:p>
    <w:p w14:paraId="7BCDB130" w14:textId="77777777" w:rsidR="00D81FFC" w:rsidRDefault="00D81FFC" w:rsidP="00983D9D">
      <w:pPr>
        <w:numPr>
          <w:ilvl w:val="0"/>
          <w:numId w:val="2"/>
        </w:numPr>
        <w:jc w:val="both"/>
        <w:rPr>
          <w:sz w:val="24"/>
          <w:szCs w:val="24"/>
        </w:rPr>
      </w:pPr>
      <w:r w:rsidRPr="0013722C">
        <w:rPr>
          <w:sz w:val="24"/>
          <w:szCs w:val="24"/>
        </w:rPr>
        <w:t xml:space="preserve">Upon </w:t>
      </w:r>
      <w:r w:rsidR="00983D9D" w:rsidRPr="0013722C">
        <w:rPr>
          <w:sz w:val="24"/>
          <w:szCs w:val="24"/>
        </w:rPr>
        <w:t>execution</w:t>
      </w:r>
      <w:r w:rsidRPr="0013722C">
        <w:rPr>
          <w:sz w:val="24"/>
          <w:szCs w:val="24"/>
        </w:rPr>
        <w:t xml:space="preserve"> of </w:t>
      </w:r>
      <w:r w:rsidR="00B65173" w:rsidRPr="0013722C">
        <w:rPr>
          <w:sz w:val="24"/>
          <w:szCs w:val="24"/>
        </w:rPr>
        <w:t>the agreement</w:t>
      </w:r>
      <w:r w:rsidRPr="0013722C">
        <w:rPr>
          <w:sz w:val="24"/>
          <w:szCs w:val="24"/>
        </w:rPr>
        <w:t xml:space="preserve">, the tenant will be </w:t>
      </w:r>
      <w:r w:rsidR="00482B0A" w:rsidRPr="0013722C">
        <w:rPr>
          <w:sz w:val="24"/>
          <w:szCs w:val="24"/>
        </w:rPr>
        <w:t>offered the chance</w:t>
      </w:r>
      <w:r w:rsidRPr="0013722C">
        <w:rPr>
          <w:sz w:val="24"/>
          <w:szCs w:val="24"/>
        </w:rPr>
        <w:t xml:space="preserve"> to take over the possession of property.</w:t>
      </w:r>
    </w:p>
    <w:p w14:paraId="1D137A72" w14:textId="77777777" w:rsidR="00983D9D" w:rsidRDefault="00983D9D" w:rsidP="00983D9D">
      <w:pPr>
        <w:pStyle w:val="ListParagraph"/>
        <w:rPr>
          <w:sz w:val="24"/>
          <w:szCs w:val="24"/>
        </w:rPr>
      </w:pPr>
    </w:p>
    <w:p w14:paraId="0F4D3292" w14:textId="77777777" w:rsidR="00D81FFC" w:rsidRDefault="00D81FFC" w:rsidP="00983D9D">
      <w:pPr>
        <w:numPr>
          <w:ilvl w:val="0"/>
          <w:numId w:val="2"/>
        </w:numPr>
        <w:jc w:val="both"/>
        <w:rPr>
          <w:sz w:val="24"/>
          <w:szCs w:val="24"/>
        </w:rPr>
      </w:pPr>
      <w:r w:rsidRPr="0013722C">
        <w:rPr>
          <w:sz w:val="24"/>
          <w:szCs w:val="24"/>
        </w:rPr>
        <w:t>If the tenant refuses /</w:t>
      </w:r>
      <w:r w:rsidR="00983D9D" w:rsidRPr="0013722C">
        <w:rPr>
          <w:sz w:val="24"/>
          <w:szCs w:val="24"/>
        </w:rPr>
        <w:t>hesitates</w:t>
      </w:r>
      <w:r w:rsidRPr="0013722C">
        <w:rPr>
          <w:sz w:val="24"/>
          <w:szCs w:val="24"/>
        </w:rPr>
        <w:t xml:space="preserve"> to take over the possession after e</w:t>
      </w:r>
      <w:r w:rsidR="00BD0B94">
        <w:rPr>
          <w:sz w:val="24"/>
          <w:szCs w:val="24"/>
        </w:rPr>
        <w:t xml:space="preserve">xecution of agreement within 15 </w:t>
      </w:r>
      <w:r w:rsidRPr="0013722C">
        <w:rPr>
          <w:sz w:val="24"/>
          <w:szCs w:val="24"/>
        </w:rPr>
        <w:t xml:space="preserve">days, the security and </w:t>
      </w:r>
      <w:r w:rsidR="00983D9D" w:rsidRPr="0013722C">
        <w:rPr>
          <w:sz w:val="24"/>
          <w:szCs w:val="24"/>
        </w:rPr>
        <w:t>advance</w:t>
      </w:r>
      <w:r w:rsidRPr="0013722C">
        <w:rPr>
          <w:sz w:val="24"/>
          <w:szCs w:val="24"/>
        </w:rPr>
        <w:t xml:space="preserve"> rent amounts deposited by the tenant will be </w:t>
      </w:r>
      <w:r w:rsidR="00983D9D" w:rsidRPr="0013722C">
        <w:rPr>
          <w:sz w:val="24"/>
          <w:szCs w:val="24"/>
        </w:rPr>
        <w:t>forfeited</w:t>
      </w:r>
      <w:r w:rsidRPr="0013722C">
        <w:rPr>
          <w:sz w:val="24"/>
          <w:szCs w:val="24"/>
        </w:rPr>
        <w:t xml:space="preserve"> by the PTCL.</w:t>
      </w:r>
    </w:p>
    <w:p w14:paraId="1F99C5A3" w14:textId="77777777" w:rsidR="00983D9D" w:rsidRDefault="00983D9D" w:rsidP="00983D9D">
      <w:pPr>
        <w:ind w:left="990"/>
        <w:jc w:val="both"/>
        <w:rPr>
          <w:sz w:val="24"/>
          <w:szCs w:val="24"/>
        </w:rPr>
      </w:pPr>
    </w:p>
    <w:p w14:paraId="693FB356" w14:textId="77777777" w:rsidR="00D81FFC" w:rsidRDefault="00D81FFC" w:rsidP="00D80292">
      <w:pPr>
        <w:numPr>
          <w:ilvl w:val="0"/>
          <w:numId w:val="2"/>
        </w:numPr>
        <w:spacing w:line="360" w:lineRule="auto"/>
        <w:jc w:val="both"/>
        <w:rPr>
          <w:sz w:val="24"/>
          <w:szCs w:val="24"/>
        </w:rPr>
      </w:pPr>
      <w:r w:rsidRPr="0013722C">
        <w:rPr>
          <w:sz w:val="24"/>
          <w:szCs w:val="24"/>
        </w:rPr>
        <w:t xml:space="preserve">The agreement will </w:t>
      </w:r>
      <w:r w:rsidR="00B65173" w:rsidRPr="0013722C">
        <w:rPr>
          <w:sz w:val="24"/>
          <w:szCs w:val="24"/>
        </w:rPr>
        <w:t>be</w:t>
      </w:r>
      <w:r w:rsidRPr="0013722C">
        <w:rPr>
          <w:sz w:val="24"/>
          <w:szCs w:val="24"/>
        </w:rPr>
        <w:t xml:space="preserve"> registered with the concerned Authorities.  </w:t>
      </w:r>
    </w:p>
    <w:p w14:paraId="4BCFE221" w14:textId="57F492E6" w:rsidR="002D7F12" w:rsidRDefault="005B0B1F" w:rsidP="00983D9D">
      <w:pPr>
        <w:numPr>
          <w:ilvl w:val="0"/>
          <w:numId w:val="2"/>
        </w:numPr>
        <w:jc w:val="both"/>
        <w:rPr>
          <w:sz w:val="24"/>
          <w:szCs w:val="24"/>
        </w:rPr>
      </w:pPr>
      <w:r w:rsidRPr="0013722C">
        <w:rPr>
          <w:sz w:val="24"/>
          <w:szCs w:val="24"/>
        </w:rPr>
        <w:t>The successful parties shall have to execute</w:t>
      </w:r>
      <w:r w:rsidR="00F61785">
        <w:rPr>
          <w:sz w:val="24"/>
          <w:szCs w:val="24"/>
        </w:rPr>
        <w:t xml:space="preserve"> </w:t>
      </w:r>
      <w:r w:rsidR="00B65173" w:rsidRPr="0013722C">
        <w:rPr>
          <w:sz w:val="24"/>
          <w:szCs w:val="24"/>
        </w:rPr>
        <w:t>agreements</w:t>
      </w:r>
      <w:r w:rsidRPr="0013722C">
        <w:rPr>
          <w:sz w:val="24"/>
          <w:szCs w:val="24"/>
        </w:rPr>
        <w:t xml:space="preserve"> on stamp papers as per terms and condition</w:t>
      </w:r>
      <w:r w:rsidR="00D80292" w:rsidRPr="0013722C">
        <w:rPr>
          <w:sz w:val="24"/>
          <w:szCs w:val="24"/>
        </w:rPr>
        <w:t>s</w:t>
      </w:r>
      <w:r w:rsidRPr="0013722C">
        <w:rPr>
          <w:sz w:val="24"/>
          <w:szCs w:val="24"/>
        </w:rPr>
        <w:t xml:space="preserve"> of PTCL.</w:t>
      </w:r>
    </w:p>
    <w:p w14:paraId="0122D772" w14:textId="77777777" w:rsidR="00983D9D" w:rsidRPr="0013722C" w:rsidRDefault="00983D9D" w:rsidP="00983D9D">
      <w:pPr>
        <w:ind w:left="990"/>
        <w:jc w:val="both"/>
        <w:rPr>
          <w:sz w:val="24"/>
          <w:szCs w:val="24"/>
        </w:rPr>
      </w:pPr>
    </w:p>
    <w:p w14:paraId="30AFE085" w14:textId="77777777" w:rsidR="002D7F12" w:rsidRDefault="00495A85" w:rsidP="00983D9D">
      <w:pPr>
        <w:numPr>
          <w:ilvl w:val="0"/>
          <w:numId w:val="2"/>
        </w:numPr>
        <w:jc w:val="both"/>
        <w:rPr>
          <w:sz w:val="24"/>
          <w:szCs w:val="24"/>
        </w:rPr>
      </w:pPr>
      <w:r w:rsidRPr="0013722C">
        <w:rPr>
          <w:sz w:val="24"/>
          <w:szCs w:val="24"/>
        </w:rPr>
        <w:t xml:space="preserve"> Rates</w:t>
      </w:r>
      <w:r w:rsidR="002D7F12" w:rsidRPr="0013722C">
        <w:rPr>
          <w:sz w:val="24"/>
          <w:szCs w:val="24"/>
        </w:rPr>
        <w:t>/ Tender</w:t>
      </w:r>
      <w:r w:rsidRPr="0013722C">
        <w:rPr>
          <w:sz w:val="24"/>
          <w:szCs w:val="24"/>
        </w:rPr>
        <w:t xml:space="preserve"> Validity </w:t>
      </w:r>
      <w:r w:rsidR="002D7F12" w:rsidRPr="0013722C">
        <w:rPr>
          <w:sz w:val="24"/>
          <w:szCs w:val="24"/>
        </w:rPr>
        <w:t xml:space="preserve">is </w:t>
      </w:r>
      <w:r w:rsidRPr="0013722C">
        <w:rPr>
          <w:sz w:val="24"/>
          <w:szCs w:val="24"/>
        </w:rPr>
        <w:t>Three Months</w:t>
      </w:r>
      <w:r w:rsidR="002D7F12" w:rsidRPr="0013722C">
        <w:rPr>
          <w:sz w:val="24"/>
          <w:szCs w:val="24"/>
        </w:rPr>
        <w:t>.</w:t>
      </w:r>
    </w:p>
    <w:p w14:paraId="66451952" w14:textId="77777777" w:rsidR="00983D9D" w:rsidRDefault="00983D9D" w:rsidP="00983D9D">
      <w:pPr>
        <w:pStyle w:val="ListParagraph"/>
        <w:rPr>
          <w:sz w:val="24"/>
          <w:szCs w:val="24"/>
        </w:rPr>
      </w:pPr>
    </w:p>
    <w:p w14:paraId="03E93D51" w14:textId="77777777" w:rsidR="00495A85" w:rsidRDefault="00495A85" w:rsidP="00983D9D">
      <w:pPr>
        <w:numPr>
          <w:ilvl w:val="0"/>
          <w:numId w:val="2"/>
        </w:numPr>
        <w:jc w:val="both"/>
        <w:rPr>
          <w:sz w:val="24"/>
          <w:szCs w:val="24"/>
        </w:rPr>
      </w:pPr>
      <w:r w:rsidRPr="0013722C">
        <w:rPr>
          <w:sz w:val="24"/>
          <w:szCs w:val="24"/>
        </w:rPr>
        <w:t xml:space="preserve">The Tender Committee reserves </w:t>
      </w:r>
      <w:r w:rsidR="00B65173" w:rsidRPr="0013722C">
        <w:rPr>
          <w:sz w:val="24"/>
          <w:szCs w:val="24"/>
        </w:rPr>
        <w:t>the absolute</w:t>
      </w:r>
      <w:r w:rsidRPr="0013722C">
        <w:rPr>
          <w:sz w:val="24"/>
          <w:szCs w:val="24"/>
        </w:rPr>
        <w:t xml:space="preserve"> and final right to accept or reject any tender or all Tenders without assigning any reason in respect thereof. </w:t>
      </w:r>
    </w:p>
    <w:p w14:paraId="25E1F20B" w14:textId="77777777" w:rsidR="00983D9D" w:rsidRDefault="00983D9D" w:rsidP="00983D9D">
      <w:pPr>
        <w:pStyle w:val="ListParagraph"/>
        <w:rPr>
          <w:sz w:val="24"/>
          <w:szCs w:val="24"/>
        </w:rPr>
      </w:pPr>
    </w:p>
    <w:p w14:paraId="680F4A83" w14:textId="74B0128E" w:rsidR="00BA311C" w:rsidRPr="00983D9D" w:rsidRDefault="0095503A" w:rsidP="00983D9D">
      <w:pPr>
        <w:pStyle w:val="ListParagraph"/>
        <w:numPr>
          <w:ilvl w:val="0"/>
          <w:numId w:val="2"/>
        </w:numPr>
        <w:jc w:val="both"/>
        <w:rPr>
          <w:rFonts w:ascii="Times New Roman" w:eastAsia="Times New Roman" w:hAnsi="Times New Roman" w:cs="Times New Roman"/>
          <w:sz w:val="24"/>
          <w:szCs w:val="24"/>
        </w:rPr>
      </w:pPr>
      <w:r w:rsidRPr="0013722C">
        <w:rPr>
          <w:rFonts w:ascii="Times New Roman" w:eastAsia="Times New Roman" w:hAnsi="Times New Roman" w:cs="Times New Roman"/>
          <w:sz w:val="24"/>
          <w:szCs w:val="24"/>
        </w:rPr>
        <w:t xml:space="preserve">Quoted Rates should be inclusive of all </w:t>
      </w:r>
      <w:r w:rsidR="00823382">
        <w:rPr>
          <w:rFonts w:ascii="Times New Roman" w:eastAsia="Times New Roman" w:hAnsi="Times New Roman" w:cs="Times New Roman"/>
          <w:sz w:val="24"/>
          <w:szCs w:val="24"/>
        </w:rPr>
        <w:t>T</w:t>
      </w:r>
      <w:r w:rsidR="00DB664A" w:rsidRPr="0013722C">
        <w:rPr>
          <w:rFonts w:ascii="Times New Roman" w:eastAsia="Times New Roman" w:hAnsi="Times New Roman" w:cs="Times New Roman"/>
          <w:sz w:val="24"/>
          <w:szCs w:val="24"/>
        </w:rPr>
        <w:t>axes</w:t>
      </w:r>
      <w:r w:rsidR="003C2AD1">
        <w:rPr>
          <w:rFonts w:ascii="Times New Roman" w:eastAsia="Times New Roman" w:hAnsi="Times New Roman" w:cs="Times New Roman"/>
          <w:sz w:val="24"/>
          <w:szCs w:val="24"/>
        </w:rPr>
        <w:t xml:space="preserve"> </w:t>
      </w:r>
      <w:r w:rsidR="005C66D4" w:rsidRPr="00983D9D">
        <w:rPr>
          <w:rFonts w:ascii="Times New Roman" w:eastAsia="Times New Roman" w:hAnsi="Times New Roman" w:cs="Times New Roman"/>
          <w:sz w:val="24"/>
          <w:szCs w:val="24"/>
        </w:rPr>
        <w:t>(</w:t>
      </w:r>
      <w:r w:rsidR="00BA311C" w:rsidRPr="00983D9D">
        <w:rPr>
          <w:rFonts w:ascii="Times New Roman" w:eastAsia="Times New Roman" w:hAnsi="Times New Roman" w:cs="Times New Roman"/>
          <w:sz w:val="24"/>
          <w:szCs w:val="24"/>
        </w:rPr>
        <w:t xml:space="preserve">as per land law of Pakistan </w:t>
      </w:r>
      <w:r w:rsidR="0037727B" w:rsidRPr="00983D9D">
        <w:rPr>
          <w:rFonts w:ascii="Times New Roman" w:eastAsia="Times New Roman" w:hAnsi="Times New Roman" w:cs="Times New Roman"/>
          <w:sz w:val="24"/>
          <w:szCs w:val="24"/>
        </w:rPr>
        <w:t>FBR.</w:t>
      </w:r>
      <w:r w:rsidR="00B257CA" w:rsidRPr="00983D9D">
        <w:rPr>
          <w:rFonts w:ascii="Times New Roman" w:eastAsia="Times New Roman" w:hAnsi="Times New Roman" w:cs="Times New Roman"/>
          <w:sz w:val="24"/>
          <w:szCs w:val="24"/>
        </w:rPr>
        <w:t>)</w:t>
      </w:r>
      <w:r w:rsidR="007049F7" w:rsidRPr="00983D9D">
        <w:rPr>
          <w:rFonts w:ascii="Times New Roman" w:eastAsia="Times New Roman" w:hAnsi="Times New Roman" w:cs="Times New Roman"/>
          <w:sz w:val="24"/>
          <w:szCs w:val="24"/>
        </w:rPr>
        <w:t xml:space="preserve"> of local/provincial</w:t>
      </w:r>
      <w:r w:rsidR="005C66D4" w:rsidRPr="00983D9D">
        <w:rPr>
          <w:rFonts w:ascii="Times New Roman" w:eastAsia="Times New Roman" w:hAnsi="Times New Roman" w:cs="Times New Roman"/>
          <w:sz w:val="24"/>
          <w:szCs w:val="24"/>
        </w:rPr>
        <w:t>)</w:t>
      </w:r>
    </w:p>
    <w:p w14:paraId="2DAA7E79" w14:textId="77777777" w:rsidR="00600263" w:rsidRPr="0013722C" w:rsidRDefault="006114A0" w:rsidP="00983D9D">
      <w:pPr>
        <w:numPr>
          <w:ilvl w:val="0"/>
          <w:numId w:val="2"/>
        </w:numPr>
        <w:spacing w:before="211" w:line="360" w:lineRule="auto"/>
        <w:jc w:val="both"/>
        <w:rPr>
          <w:sz w:val="24"/>
          <w:szCs w:val="24"/>
        </w:rPr>
      </w:pPr>
      <w:r w:rsidRPr="0013722C">
        <w:rPr>
          <w:sz w:val="24"/>
          <w:szCs w:val="24"/>
        </w:rPr>
        <w:t>The PTCL reserves the right to cancel the Tender/contract without assigning any reason.</w:t>
      </w:r>
    </w:p>
    <w:p w14:paraId="00C2BD9B" w14:textId="77777777" w:rsidR="001F591F" w:rsidRDefault="003B02E9" w:rsidP="00983D9D">
      <w:pPr>
        <w:pStyle w:val="ListParagraph"/>
        <w:numPr>
          <w:ilvl w:val="0"/>
          <w:numId w:val="2"/>
        </w:numPr>
        <w:jc w:val="both"/>
        <w:rPr>
          <w:rFonts w:ascii="Times New Roman" w:eastAsia="Times New Roman" w:hAnsi="Times New Roman" w:cs="Times New Roman"/>
          <w:sz w:val="24"/>
          <w:szCs w:val="24"/>
        </w:rPr>
      </w:pPr>
      <w:r w:rsidRPr="0013722C">
        <w:rPr>
          <w:rFonts w:ascii="Times New Roman" w:eastAsia="Times New Roman" w:hAnsi="Times New Roman" w:cs="Times New Roman"/>
          <w:sz w:val="24"/>
          <w:szCs w:val="24"/>
        </w:rPr>
        <w:t>Technical bid must contain proper technical specifications inc</w:t>
      </w:r>
      <w:r w:rsidR="00F53149" w:rsidRPr="0013722C">
        <w:rPr>
          <w:rFonts w:ascii="Times New Roman" w:eastAsia="Times New Roman" w:hAnsi="Times New Roman" w:cs="Times New Roman"/>
          <w:sz w:val="24"/>
          <w:szCs w:val="24"/>
        </w:rPr>
        <w:t xml:space="preserve">luding proper </w:t>
      </w:r>
      <w:r w:rsidR="00387D77" w:rsidRPr="0013722C">
        <w:rPr>
          <w:rFonts w:ascii="Times New Roman" w:eastAsia="Times New Roman" w:hAnsi="Times New Roman" w:cs="Times New Roman"/>
          <w:sz w:val="24"/>
          <w:szCs w:val="24"/>
        </w:rPr>
        <w:t xml:space="preserve">Firm/person information </w:t>
      </w:r>
      <w:r w:rsidR="005903EB" w:rsidRPr="0013722C">
        <w:rPr>
          <w:rFonts w:ascii="Times New Roman" w:eastAsia="Times New Roman" w:hAnsi="Times New Roman" w:cs="Times New Roman"/>
          <w:sz w:val="24"/>
          <w:szCs w:val="24"/>
        </w:rPr>
        <w:t xml:space="preserve">(Directors Partners / </w:t>
      </w:r>
      <w:r w:rsidR="00B65173" w:rsidRPr="0013722C">
        <w:rPr>
          <w:rFonts w:ascii="Times New Roman" w:eastAsia="Times New Roman" w:hAnsi="Times New Roman" w:cs="Times New Roman"/>
          <w:sz w:val="24"/>
          <w:szCs w:val="24"/>
        </w:rPr>
        <w:t>Owners Names</w:t>
      </w:r>
      <w:r w:rsidR="005903EB" w:rsidRPr="0013722C">
        <w:rPr>
          <w:rFonts w:ascii="Times New Roman" w:eastAsia="Times New Roman" w:hAnsi="Times New Roman" w:cs="Times New Roman"/>
          <w:sz w:val="24"/>
          <w:szCs w:val="24"/>
        </w:rPr>
        <w:t>&amp; CNIC Nos)</w:t>
      </w:r>
      <w:r w:rsidR="00387D77" w:rsidRPr="0013722C">
        <w:rPr>
          <w:rFonts w:ascii="Times New Roman" w:eastAsia="Times New Roman" w:hAnsi="Times New Roman" w:cs="Times New Roman"/>
          <w:sz w:val="24"/>
          <w:szCs w:val="24"/>
        </w:rPr>
        <w:t>, Registrati</w:t>
      </w:r>
      <w:r w:rsidR="001C2C97" w:rsidRPr="0013722C">
        <w:rPr>
          <w:rFonts w:ascii="Times New Roman" w:eastAsia="Times New Roman" w:hAnsi="Times New Roman" w:cs="Times New Roman"/>
          <w:sz w:val="24"/>
          <w:szCs w:val="24"/>
        </w:rPr>
        <w:t>on No, NTN No</w:t>
      </w:r>
      <w:r w:rsidR="00983D9D">
        <w:rPr>
          <w:rFonts w:ascii="Times New Roman" w:eastAsia="Times New Roman" w:hAnsi="Times New Roman" w:cs="Times New Roman"/>
          <w:sz w:val="24"/>
          <w:szCs w:val="24"/>
        </w:rPr>
        <w:t>, Bank Statement</w:t>
      </w:r>
      <w:r w:rsidR="001259BA" w:rsidRPr="0013722C">
        <w:rPr>
          <w:rFonts w:ascii="Times New Roman" w:eastAsia="Times New Roman" w:hAnsi="Times New Roman" w:cs="Times New Roman"/>
          <w:sz w:val="24"/>
          <w:szCs w:val="24"/>
        </w:rPr>
        <w:t>/</w:t>
      </w:r>
      <w:r w:rsidR="001F74CA" w:rsidRPr="0013722C">
        <w:rPr>
          <w:rFonts w:ascii="Times New Roman" w:eastAsia="Times New Roman" w:hAnsi="Times New Roman" w:cs="Times New Roman"/>
          <w:sz w:val="24"/>
          <w:szCs w:val="24"/>
        </w:rPr>
        <w:t>financial</w:t>
      </w:r>
      <w:r w:rsidRPr="0013722C">
        <w:rPr>
          <w:rFonts w:ascii="Times New Roman" w:eastAsia="Times New Roman" w:hAnsi="Times New Roman" w:cs="Times New Roman"/>
          <w:sz w:val="24"/>
          <w:szCs w:val="24"/>
        </w:rPr>
        <w:t xml:space="preserve"> strength</w:t>
      </w:r>
      <w:r w:rsidR="00204706" w:rsidRPr="0013722C">
        <w:rPr>
          <w:rFonts w:ascii="Times New Roman" w:eastAsia="Times New Roman" w:hAnsi="Times New Roman" w:cs="Times New Roman"/>
          <w:sz w:val="24"/>
          <w:szCs w:val="24"/>
        </w:rPr>
        <w:t xml:space="preserve">, </w:t>
      </w:r>
      <w:r w:rsidR="00983D9D">
        <w:rPr>
          <w:rFonts w:ascii="Times New Roman" w:eastAsia="Times New Roman" w:hAnsi="Times New Roman" w:cs="Times New Roman"/>
          <w:sz w:val="24"/>
          <w:szCs w:val="24"/>
        </w:rPr>
        <w:t>proper address of office, contact numbers</w:t>
      </w:r>
      <w:r w:rsidR="008351E6" w:rsidRPr="0013722C">
        <w:rPr>
          <w:rFonts w:ascii="Times New Roman" w:eastAsia="Times New Roman" w:hAnsi="Times New Roman" w:cs="Times New Roman"/>
          <w:sz w:val="24"/>
          <w:szCs w:val="24"/>
        </w:rPr>
        <w:t xml:space="preserve">, Email address </w:t>
      </w:r>
      <w:r w:rsidRPr="0013722C">
        <w:rPr>
          <w:rFonts w:ascii="Times New Roman" w:eastAsia="Times New Roman" w:hAnsi="Times New Roman" w:cs="Times New Roman"/>
          <w:sz w:val="24"/>
          <w:szCs w:val="24"/>
        </w:rPr>
        <w:t>etc.</w:t>
      </w:r>
    </w:p>
    <w:p w14:paraId="695649CB" w14:textId="181D3847" w:rsidR="00B37307" w:rsidRPr="00EE39B3" w:rsidRDefault="00EE443A" w:rsidP="00EE39B3">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Quantities </w:t>
      </w:r>
      <w:r w:rsidR="009E5F60" w:rsidRPr="0013722C">
        <w:rPr>
          <w:rStyle w:val="Hyperlink"/>
          <w:rFonts w:ascii="Times New Roman" w:eastAsia="Times New Roman" w:hAnsi="Times New Roman" w:cs="Times New Roman"/>
          <w:color w:val="000000" w:themeColor="text1"/>
          <w:sz w:val="24"/>
          <w:szCs w:val="24"/>
          <w:u w:val="none"/>
        </w:rPr>
        <w:t xml:space="preserve">/Areas </w:t>
      </w:r>
      <w:r w:rsidRPr="0013722C">
        <w:rPr>
          <w:rStyle w:val="Hyperlink"/>
          <w:rFonts w:ascii="Times New Roman" w:eastAsia="Times New Roman" w:hAnsi="Times New Roman" w:cs="Times New Roman"/>
          <w:color w:val="000000" w:themeColor="text1"/>
          <w:sz w:val="24"/>
          <w:szCs w:val="24"/>
          <w:u w:val="none"/>
        </w:rPr>
        <w:t xml:space="preserve">provided in the BOQ are </w:t>
      </w:r>
      <w:r w:rsidR="00B65173" w:rsidRPr="0013722C">
        <w:rPr>
          <w:rStyle w:val="Hyperlink"/>
          <w:rFonts w:ascii="Times New Roman" w:eastAsia="Times New Roman" w:hAnsi="Times New Roman" w:cs="Times New Roman"/>
          <w:color w:val="000000" w:themeColor="text1"/>
          <w:sz w:val="24"/>
          <w:szCs w:val="24"/>
          <w:u w:val="none"/>
        </w:rPr>
        <w:t>estimated,</w:t>
      </w:r>
      <w:r w:rsidRPr="0013722C">
        <w:rPr>
          <w:rStyle w:val="Hyperlink"/>
          <w:rFonts w:ascii="Times New Roman" w:eastAsia="Times New Roman" w:hAnsi="Times New Roman" w:cs="Times New Roman"/>
          <w:color w:val="000000" w:themeColor="text1"/>
          <w:sz w:val="24"/>
          <w:szCs w:val="24"/>
          <w:u w:val="none"/>
        </w:rPr>
        <w:t xml:space="preserve"> which </w:t>
      </w:r>
      <w:r w:rsidR="009E5F60" w:rsidRPr="0013722C">
        <w:rPr>
          <w:rStyle w:val="Hyperlink"/>
          <w:rFonts w:ascii="Times New Roman" w:eastAsia="Times New Roman" w:hAnsi="Times New Roman" w:cs="Times New Roman"/>
          <w:color w:val="000000" w:themeColor="text1"/>
          <w:sz w:val="24"/>
          <w:szCs w:val="24"/>
          <w:u w:val="none"/>
        </w:rPr>
        <w:t>will be re</w:t>
      </w:r>
      <w:r w:rsidR="00A10B40" w:rsidRPr="0013722C">
        <w:rPr>
          <w:rStyle w:val="Hyperlink"/>
          <w:rFonts w:ascii="Times New Roman" w:eastAsia="Times New Roman" w:hAnsi="Times New Roman" w:cs="Times New Roman"/>
          <w:color w:val="000000" w:themeColor="text1"/>
          <w:sz w:val="24"/>
          <w:szCs w:val="24"/>
          <w:u w:val="none"/>
        </w:rPr>
        <w:t>-</w:t>
      </w:r>
      <w:r w:rsidR="009E5F60" w:rsidRPr="0013722C">
        <w:rPr>
          <w:rStyle w:val="Hyperlink"/>
          <w:rFonts w:ascii="Times New Roman" w:eastAsia="Times New Roman" w:hAnsi="Times New Roman" w:cs="Times New Roman"/>
          <w:color w:val="000000" w:themeColor="text1"/>
          <w:sz w:val="24"/>
          <w:szCs w:val="24"/>
          <w:u w:val="none"/>
        </w:rPr>
        <w:t xml:space="preserve">measured with coordination of consultant and successful </w:t>
      </w:r>
      <w:r w:rsidR="00D72396" w:rsidRPr="0013722C">
        <w:rPr>
          <w:rStyle w:val="Hyperlink"/>
          <w:rFonts w:ascii="Times New Roman" w:eastAsia="Times New Roman" w:hAnsi="Times New Roman" w:cs="Times New Roman"/>
          <w:color w:val="000000" w:themeColor="text1"/>
          <w:sz w:val="24"/>
          <w:szCs w:val="24"/>
          <w:u w:val="none"/>
        </w:rPr>
        <w:t>Bidders</w:t>
      </w:r>
      <w:r w:rsidR="009E5F60" w:rsidRPr="0013722C">
        <w:rPr>
          <w:rStyle w:val="Hyperlink"/>
          <w:rFonts w:ascii="Times New Roman" w:eastAsia="Times New Roman" w:hAnsi="Times New Roman" w:cs="Times New Roman"/>
          <w:color w:val="000000" w:themeColor="text1"/>
          <w:sz w:val="24"/>
          <w:szCs w:val="24"/>
          <w:u w:val="none"/>
        </w:rPr>
        <w:t>.</w:t>
      </w:r>
    </w:p>
    <w:p w14:paraId="2E59D560" w14:textId="77777777" w:rsidR="004145A5" w:rsidRPr="0013722C" w:rsidRDefault="004145A5" w:rsidP="00415A85">
      <w:pPr>
        <w:pStyle w:val="ListParagraph"/>
        <w:numPr>
          <w:ilvl w:val="0"/>
          <w:numId w:val="2"/>
        </w:numPr>
        <w:autoSpaceDE w:val="0"/>
        <w:autoSpaceDN w:val="0"/>
        <w:adjustRightInd w:val="0"/>
        <w:spacing w:after="200" w:line="360" w:lineRule="auto"/>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BOQ must be filled of that site for which party is interested.</w:t>
      </w:r>
    </w:p>
    <w:p w14:paraId="475B9B8A" w14:textId="53211C34" w:rsidR="002B3508" w:rsidRPr="0013722C" w:rsidRDefault="002B3508" w:rsidP="002B3508">
      <w:pPr>
        <w:pStyle w:val="ListParagraph"/>
        <w:numPr>
          <w:ilvl w:val="0"/>
          <w:numId w:val="2"/>
        </w:numPr>
        <w:autoSpaceDE w:val="0"/>
        <w:autoSpaceDN w:val="0"/>
        <w:adjustRightInd w:val="0"/>
        <w:spacing w:after="200" w:line="360" w:lineRule="auto"/>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Establishment </w:t>
      </w:r>
      <w:r w:rsidR="00310EC5" w:rsidRPr="0013722C">
        <w:rPr>
          <w:rStyle w:val="Hyperlink"/>
          <w:rFonts w:ascii="Times New Roman" w:eastAsia="Times New Roman" w:hAnsi="Times New Roman" w:cs="Times New Roman"/>
          <w:color w:val="000000" w:themeColor="text1"/>
          <w:sz w:val="24"/>
          <w:szCs w:val="24"/>
          <w:u w:val="none"/>
        </w:rPr>
        <w:t>of Petrol</w:t>
      </w:r>
      <w:r w:rsidRPr="0013722C">
        <w:rPr>
          <w:rStyle w:val="Hyperlink"/>
          <w:rFonts w:ascii="Times New Roman" w:eastAsia="Times New Roman" w:hAnsi="Times New Roman" w:cs="Times New Roman"/>
          <w:color w:val="000000" w:themeColor="text1"/>
          <w:sz w:val="24"/>
          <w:szCs w:val="24"/>
          <w:u w:val="none"/>
        </w:rPr>
        <w:t xml:space="preserve"> pumps will not be allowed.</w:t>
      </w:r>
    </w:p>
    <w:p w14:paraId="206AEAE8" w14:textId="77777777" w:rsidR="00D36E76" w:rsidRPr="0013722C" w:rsidRDefault="002B3508" w:rsidP="00F91889">
      <w:pPr>
        <w:pStyle w:val="ListParagraph"/>
        <w:numPr>
          <w:ilvl w:val="0"/>
          <w:numId w:val="2"/>
        </w:numPr>
        <w:autoSpaceDE w:val="0"/>
        <w:autoSpaceDN w:val="0"/>
        <w:adjustRightInd w:val="0"/>
        <w:spacing w:after="200" w:line="360" w:lineRule="auto"/>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The renting out will be for a period of </w:t>
      </w:r>
      <w:r w:rsidR="00C75D98" w:rsidRPr="0013722C">
        <w:rPr>
          <w:rStyle w:val="Hyperlink"/>
          <w:rFonts w:ascii="Times New Roman" w:eastAsia="Times New Roman" w:hAnsi="Times New Roman" w:cs="Times New Roman"/>
          <w:color w:val="000000" w:themeColor="text1"/>
          <w:sz w:val="24"/>
          <w:szCs w:val="24"/>
          <w:u w:val="none"/>
        </w:rPr>
        <w:t xml:space="preserve">Seven (07) </w:t>
      </w:r>
      <w:r w:rsidRPr="0013722C">
        <w:rPr>
          <w:rStyle w:val="Hyperlink"/>
          <w:rFonts w:ascii="Times New Roman" w:eastAsia="Times New Roman" w:hAnsi="Times New Roman" w:cs="Times New Roman"/>
          <w:color w:val="000000" w:themeColor="text1"/>
          <w:sz w:val="24"/>
          <w:szCs w:val="24"/>
          <w:u w:val="none"/>
        </w:rPr>
        <w:t>years</w:t>
      </w:r>
      <w:r w:rsidR="000C3C35" w:rsidRPr="0013722C">
        <w:rPr>
          <w:rStyle w:val="Hyperlink"/>
          <w:rFonts w:ascii="Times New Roman" w:eastAsia="Times New Roman" w:hAnsi="Times New Roman" w:cs="Times New Roman"/>
          <w:color w:val="000000" w:themeColor="text1"/>
          <w:sz w:val="24"/>
          <w:szCs w:val="24"/>
          <w:u w:val="none"/>
        </w:rPr>
        <w:t xml:space="preserve"> or as approved by PTCL</w:t>
      </w:r>
      <w:r w:rsidR="00D36E76" w:rsidRPr="0013722C">
        <w:rPr>
          <w:rStyle w:val="Hyperlink"/>
          <w:rFonts w:ascii="Times New Roman" w:eastAsia="Times New Roman" w:hAnsi="Times New Roman" w:cs="Times New Roman"/>
          <w:color w:val="000000" w:themeColor="text1"/>
          <w:sz w:val="24"/>
          <w:szCs w:val="24"/>
          <w:u w:val="none"/>
        </w:rPr>
        <w:t>.</w:t>
      </w:r>
    </w:p>
    <w:p w14:paraId="40C27DBA" w14:textId="77777777" w:rsidR="002B3508" w:rsidRDefault="002B3508"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New construction is not allowed on PT</w:t>
      </w:r>
      <w:r w:rsidR="00983D9D">
        <w:rPr>
          <w:rStyle w:val="Hyperlink"/>
          <w:rFonts w:ascii="Times New Roman" w:eastAsia="Times New Roman" w:hAnsi="Times New Roman" w:cs="Times New Roman"/>
          <w:color w:val="000000" w:themeColor="text1"/>
          <w:sz w:val="24"/>
          <w:szCs w:val="24"/>
          <w:u w:val="none"/>
        </w:rPr>
        <w:t xml:space="preserve">CL properties being rented out. </w:t>
      </w:r>
      <w:r w:rsidRPr="0013722C">
        <w:rPr>
          <w:rStyle w:val="Hyperlink"/>
          <w:rFonts w:ascii="Times New Roman" w:eastAsia="Times New Roman" w:hAnsi="Times New Roman" w:cs="Times New Roman"/>
          <w:color w:val="000000" w:themeColor="text1"/>
          <w:sz w:val="24"/>
          <w:szCs w:val="24"/>
          <w:u w:val="none"/>
        </w:rPr>
        <w:t xml:space="preserve">Only prefab/temporary structure for buildings/ Marquees will be allowed. </w:t>
      </w:r>
    </w:p>
    <w:p w14:paraId="005E324C" w14:textId="77777777" w:rsidR="00983D9D" w:rsidRPr="0013722C" w:rsidRDefault="00983D9D" w:rsidP="00983D9D">
      <w:pPr>
        <w:pStyle w:val="ListParagraph"/>
        <w:autoSpaceDE w:val="0"/>
        <w:autoSpaceDN w:val="0"/>
        <w:adjustRightInd w:val="0"/>
        <w:spacing w:after="200"/>
        <w:ind w:left="990"/>
        <w:contextualSpacing/>
        <w:jc w:val="both"/>
        <w:rPr>
          <w:rStyle w:val="Hyperlink"/>
          <w:rFonts w:ascii="Times New Roman" w:eastAsia="Times New Roman" w:hAnsi="Times New Roman" w:cs="Times New Roman"/>
          <w:color w:val="000000" w:themeColor="text1"/>
          <w:sz w:val="24"/>
          <w:szCs w:val="24"/>
          <w:u w:val="none"/>
        </w:rPr>
      </w:pPr>
    </w:p>
    <w:p w14:paraId="38BC4C66" w14:textId="3843CFD5" w:rsidR="002B3508" w:rsidRPr="0013722C" w:rsidRDefault="002B3508" w:rsidP="002B3508">
      <w:pPr>
        <w:pStyle w:val="ListParagraph"/>
        <w:numPr>
          <w:ilvl w:val="0"/>
          <w:numId w:val="2"/>
        </w:numPr>
        <w:autoSpaceDE w:val="0"/>
        <w:autoSpaceDN w:val="0"/>
        <w:adjustRightInd w:val="0"/>
        <w:spacing w:after="200" w:line="360" w:lineRule="auto"/>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lastRenderedPageBreak/>
        <w:t>For properties with rental values less than 200 K,</w:t>
      </w:r>
      <w:r w:rsidR="00310EC5">
        <w:rPr>
          <w:rStyle w:val="Hyperlink"/>
          <w:rFonts w:ascii="Times New Roman" w:eastAsia="Times New Roman" w:hAnsi="Times New Roman" w:cs="Times New Roman"/>
          <w:color w:val="000000" w:themeColor="text1"/>
          <w:sz w:val="24"/>
          <w:szCs w:val="24"/>
          <w:u w:val="none"/>
        </w:rPr>
        <w:t xml:space="preserve"> </w:t>
      </w:r>
      <w:r w:rsidR="00B65173" w:rsidRPr="0013722C">
        <w:rPr>
          <w:rStyle w:val="Hyperlink"/>
          <w:rFonts w:ascii="Times New Roman" w:eastAsia="Times New Roman" w:hAnsi="Times New Roman" w:cs="Times New Roman"/>
          <w:color w:val="000000" w:themeColor="text1"/>
          <w:sz w:val="24"/>
          <w:szCs w:val="24"/>
          <w:u w:val="none"/>
        </w:rPr>
        <w:t>the annual</w:t>
      </w:r>
      <w:r w:rsidRPr="0013722C">
        <w:rPr>
          <w:rStyle w:val="Hyperlink"/>
          <w:rFonts w:ascii="Times New Roman" w:eastAsia="Times New Roman" w:hAnsi="Times New Roman" w:cs="Times New Roman"/>
          <w:color w:val="000000" w:themeColor="text1"/>
          <w:sz w:val="24"/>
          <w:szCs w:val="24"/>
          <w:u w:val="none"/>
        </w:rPr>
        <w:t xml:space="preserve"> increase </w:t>
      </w:r>
      <w:r w:rsidR="009B29ED" w:rsidRPr="0013722C">
        <w:rPr>
          <w:rStyle w:val="Hyperlink"/>
          <w:rFonts w:ascii="Times New Roman" w:eastAsia="Times New Roman" w:hAnsi="Times New Roman" w:cs="Times New Roman"/>
          <w:color w:val="000000" w:themeColor="text1"/>
          <w:sz w:val="24"/>
          <w:szCs w:val="24"/>
          <w:u w:val="none"/>
        </w:rPr>
        <w:t>will</w:t>
      </w:r>
      <w:r w:rsidRPr="0013722C">
        <w:rPr>
          <w:rStyle w:val="Hyperlink"/>
          <w:rFonts w:ascii="Times New Roman" w:eastAsia="Times New Roman" w:hAnsi="Times New Roman" w:cs="Times New Roman"/>
          <w:color w:val="000000" w:themeColor="text1"/>
          <w:sz w:val="24"/>
          <w:szCs w:val="24"/>
          <w:u w:val="none"/>
        </w:rPr>
        <w:t xml:space="preserve"> be 10 %. </w:t>
      </w:r>
    </w:p>
    <w:p w14:paraId="2ACBC724" w14:textId="77777777" w:rsidR="00495A85" w:rsidRPr="0013722C" w:rsidRDefault="007232D9" w:rsidP="002B3508">
      <w:pPr>
        <w:pStyle w:val="ListParagraph"/>
        <w:numPr>
          <w:ilvl w:val="0"/>
          <w:numId w:val="2"/>
        </w:numPr>
        <w:autoSpaceDE w:val="0"/>
        <w:autoSpaceDN w:val="0"/>
        <w:adjustRightInd w:val="0"/>
        <w:spacing w:after="200" w:line="360" w:lineRule="auto"/>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In case of any query/inquiry, feel free to contact Senior Manager </w:t>
      </w:r>
      <w:r w:rsidR="008C69F8" w:rsidRPr="0013722C">
        <w:rPr>
          <w:rStyle w:val="Hyperlink"/>
          <w:rFonts w:ascii="Times New Roman" w:eastAsia="Times New Roman" w:hAnsi="Times New Roman" w:cs="Times New Roman"/>
          <w:color w:val="000000" w:themeColor="text1"/>
          <w:sz w:val="24"/>
          <w:szCs w:val="24"/>
          <w:u w:val="none"/>
        </w:rPr>
        <w:t>Admin</w:t>
      </w:r>
      <w:r w:rsidRPr="0013722C">
        <w:rPr>
          <w:rStyle w:val="Hyperlink"/>
          <w:rFonts w:ascii="Times New Roman" w:eastAsia="Times New Roman" w:hAnsi="Times New Roman" w:cs="Times New Roman"/>
          <w:color w:val="000000" w:themeColor="text1"/>
          <w:sz w:val="24"/>
          <w:szCs w:val="24"/>
          <w:u w:val="none"/>
        </w:rPr>
        <w:t xml:space="preserve"> Lahore.</w:t>
      </w:r>
    </w:p>
    <w:p w14:paraId="66A36906" w14:textId="77777777" w:rsidR="00287823" w:rsidRDefault="00923A3C" w:rsidP="003514A0">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CDR equal to two </w:t>
      </w:r>
      <w:r w:rsidR="00482B0A" w:rsidRPr="0013722C">
        <w:rPr>
          <w:rStyle w:val="Hyperlink"/>
          <w:rFonts w:ascii="Times New Roman" w:eastAsia="Times New Roman" w:hAnsi="Times New Roman" w:cs="Times New Roman"/>
          <w:color w:val="000000" w:themeColor="text1"/>
          <w:sz w:val="24"/>
          <w:szCs w:val="24"/>
          <w:u w:val="none"/>
        </w:rPr>
        <w:t>months’</w:t>
      </w:r>
      <w:r w:rsidR="00287823" w:rsidRPr="0013722C">
        <w:rPr>
          <w:rStyle w:val="Hyperlink"/>
          <w:rFonts w:ascii="Times New Roman" w:eastAsia="Times New Roman" w:hAnsi="Times New Roman" w:cs="Times New Roman"/>
          <w:color w:val="000000" w:themeColor="text1"/>
          <w:sz w:val="24"/>
          <w:szCs w:val="24"/>
          <w:u w:val="none"/>
        </w:rPr>
        <w:t xml:space="preserve"> rent in favour of </w:t>
      </w:r>
      <w:r w:rsidR="00D80292" w:rsidRPr="0013722C">
        <w:rPr>
          <w:rStyle w:val="Hyperlink"/>
          <w:rFonts w:ascii="Times New Roman" w:eastAsia="Times New Roman" w:hAnsi="Times New Roman" w:cs="Times New Roman"/>
          <w:color w:val="000000" w:themeColor="text1"/>
          <w:sz w:val="24"/>
          <w:szCs w:val="24"/>
          <w:u w:val="none"/>
        </w:rPr>
        <w:t xml:space="preserve">“PTCL” </w:t>
      </w:r>
      <w:r w:rsidR="00287823" w:rsidRPr="0013722C">
        <w:rPr>
          <w:rStyle w:val="Hyperlink"/>
          <w:rFonts w:ascii="Times New Roman" w:eastAsia="Times New Roman" w:hAnsi="Times New Roman" w:cs="Times New Roman"/>
          <w:color w:val="000000" w:themeColor="text1"/>
          <w:sz w:val="24"/>
          <w:szCs w:val="24"/>
          <w:u w:val="none"/>
        </w:rPr>
        <w:t>must be accomplished with commercial bid. A copy of same be attached with Technical Bid.</w:t>
      </w:r>
      <w:r w:rsidR="00287823" w:rsidRPr="0013722C">
        <w:rPr>
          <w:rStyle w:val="Hyperlink"/>
          <w:rFonts w:ascii="Times New Roman" w:eastAsia="Times New Roman" w:hAnsi="Times New Roman" w:cs="Times New Roman"/>
          <w:b/>
          <w:color w:val="000000" w:themeColor="text1"/>
          <w:sz w:val="24"/>
          <w:szCs w:val="24"/>
          <w:u w:val="none"/>
        </w:rPr>
        <w:t xml:space="preserve"> No Bid will be considered without CDR</w:t>
      </w:r>
      <w:r w:rsidR="00287823" w:rsidRPr="0013722C">
        <w:rPr>
          <w:rStyle w:val="Hyperlink"/>
          <w:rFonts w:ascii="Times New Roman" w:eastAsia="Times New Roman" w:hAnsi="Times New Roman" w:cs="Times New Roman"/>
          <w:color w:val="000000" w:themeColor="text1"/>
          <w:sz w:val="24"/>
          <w:szCs w:val="24"/>
          <w:u w:val="none"/>
        </w:rPr>
        <w:t>.</w:t>
      </w:r>
    </w:p>
    <w:p w14:paraId="2600E6D2" w14:textId="77777777" w:rsidR="00983D9D" w:rsidRPr="0013722C" w:rsidRDefault="00983D9D" w:rsidP="00983D9D">
      <w:pPr>
        <w:pStyle w:val="ListParagraph"/>
        <w:autoSpaceDE w:val="0"/>
        <w:autoSpaceDN w:val="0"/>
        <w:adjustRightInd w:val="0"/>
        <w:spacing w:after="200"/>
        <w:ind w:left="990"/>
        <w:contextualSpacing/>
        <w:jc w:val="both"/>
        <w:rPr>
          <w:rStyle w:val="Hyperlink"/>
          <w:rFonts w:ascii="Times New Roman" w:eastAsia="Times New Roman" w:hAnsi="Times New Roman" w:cs="Times New Roman"/>
          <w:color w:val="000000" w:themeColor="text1"/>
          <w:sz w:val="24"/>
          <w:szCs w:val="24"/>
          <w:u w:val="none"/>
        </w:rPr>
      </w:pPr>
    </w:p>
    <w:p w14:paraId="0BA3BF63"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The installation of new utility connections and payment of all related dues shall be the responsibility of the Lessee. The Lessor shall provide NOC letter wherever required, it shall not be responsible for such NOC and its related dues, expenses and in case of any delay in obtaining the NOCs, this will not affect the payment of the rent by the Lessee. </w:t>
      </w:r>
    </w:p>
    <w:p w14:paraId="23F1FC2D" w14:textId="77777777" w:rsidR="00480755" w:rsidRPr="00480755" w:rsidRDefault="00480755" w:rsidP="00480755">
      <w:pPr>
        <w:pStyle w:val="ListParagraph"/>
        <w:rPr>
          <w:rStyle w:val="Hyperlink"/>
          <w:rFonts w:ascii="Times New Roman" w:eastAsia="Times New Roman" w:hAnsi="Times New Roman" w:cs="Times New Roman"/>
          <w:color w:val="000000" w:themeColor="text1"/>
          <w:sz w:val="24"/>
          <w:szCs w:val="24"/>
          <w:u w:val="none"/>
        </w:rPr>
      </w:pPr>
    </w:p>
    <w:p w14:paraId="15642191" w14:textId="77777777" w:rsidR="00480755" w:rsidRDefault="00480755"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Pr>
          <w:rFonts w:ascii="Times New Roman" w:hAnsi="Times New Roman" w:cs="Times New Roman"/>
          <w:sz w:val="24"/>
          <w:szCs w:val="24"/>
        </w:rPr>
        <w:t>The Tenant will arrange NOC if required from concerned Agencies for commercial use of property for establishment of his business on its own and will bear himself the requisite dues/fees.</w:t>
      </w:r>
    </w:p>
    <w:p w14:paraId="3D687BA3"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6C5BEC63" w14:textId="4B658802"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The Lessee may display name/ boards and signs at the entrance of the Demised Premises provided it is permissible as per the applicable Government Rules and regulations. Any related charges and taxes shall be </w:t>
      </w:r>
      <w:r w:rsidR="00BF619B" w:rsidRPr="0013722C">
        <w:rPr>
          <w:rStyle w:val="Hyperlink"/>
          <w:rFonts w:ascii="Times New Roman" w:eastAsia="Times New Roman" w:hAnsi="Times New Roman" w:cs="Times New Roman"/>
          <w:color w:val="000000" w:themeColor="text1"/>
          <w:sz w:val="24"/>
          <w:szCs w:val="24"/>
          <w:u w:val="none"/>
        </w:rPr>
        <w:t>the responsibility</w:t>
      </w:r>
      <w:r w:rsidRPr="0013722C">
        <w:rPr>
          <w:rStyle w:val="Hyperlink"/>
          <w:rFonts w:ascii="Times New Roman" w:eastAsia="Times New Roman" w:hAnsi="Times New Roman" w:cs="Times New Roman"/>
          <w:color w:val="000000" w:themeColor="text1"/>
          <w:sz w:val="24"/>
          <w:szCs w:val="24"/>
          <w:u w:val="none"/>
        </w:rPr>
        <w:t xml:space="preserve"> of the Lessee. Any use of the Demised Premises for </w:t>
      </w:r>
      <w:r w:rsidR="00BF619B" w:rsidRPr="0013722C">
        <w:rPr>
          <w:rStyle w:val="Hyperlink"/>
          <w:rFonts w:ascii="Times New Roman" w:eastAsia="Times New Roman" w:hAnsi="Times New Roman" w:cs="Times New Roman"/>
          <w:color w:val="000000" w:themeColor="text1"/>
          <w:sz w:val="24"/>
          <w:szCs w:val="24"/>
          <w:u w:val="none"/>
        </w:rPr>
        <w:t>the purpose</w:t>
      </w:r>
      <w:r w:rsidRPr="0013722C">
        <w:rPr>
          <w:rStyle w:val="Hyperlink"/>
          <w:rFonts w:ascii="Times New Roman" w:eastAsia="Times New Roman" w:hAnsi="Times New Roman" w:cs="Times New Roman"/>
          <w:color w:val="000000" w:themeColor="text1"/>
          <w:sz w:val="24"/>
          <w:szCs w:val="24"/>
          <w:u w:val="none"/>
        </w:rPr>
        <w:t xml:space="preserve"> of adverti</w:t>
      </w:r>
      <w:r w:rsidR="003514A0">
        <w:rPr>
          <w:rStyle w:val="Hyperlink"/>
          <w:rFonts w:ascii="Times New Roman" w:eastAsia="Times New Roman" w:hAnsi="Times New Roman" w:cs="Times New Roman"/>
          <w:color w:val="000000" w:themeColor="text1"/>
          <w:sz w:val="24"/>
          <w:szCs w:val="24"/>
          <w:u w:val="none"/>
        </w:rPr>
        <w:t>sing or for display of posters/</w:t>
      </w:r>
      <w:r w:rsidRPr="0013722C">
        <w:rPr>
          <w:rStyle w:val="Hyperlink"/>
          <w:rFonts w:ascii="Times New Roman" w:eastAsia="Times New Roman" w:hAnsi="Times New Roman" w:cs="Times New Roman"/>
          <w:color w:val="000000" w:themeColor="text1"/>
          <w:sz w:val="24"/>
          <w:szCs w:val="24"/>
          <w:u w:val="none"/>
        </w:rPr>
        <w:t xml:space="preserve">advertisements etc. shall be subject to </w:t>
      </w:r>
      <w:r w:rsidR="00310EC5" w:rsidRPr="0013722C">
        <w:rPr>
          <w:rStyle w:val="Hyperlink"/>
          <w:rFonts w:ascii="Times New Roman" w:eastAsia="Times New Roman" w:hAnsi="Times New Roman" w:cs="Times New Roman"/>
          <w:color w:val="000000" w:themeColor="text1"/>
          <w:sz w:val="24"/>
          <w:szCs w:val="24"/>
          <w:u w:val="none"/>
        </w:rPr>
        <w:t>express</w:t>
      </w:r>
      <w:r w:rsidRPr="0013722C">
        <w:rPr>
          <w:rStyle w:val="Hyperlink"/>
          <w:rFonts w:ascii="Times New Roman" w:eastAsia="Times New Roman" w:hAnsi="Times New Roman" w:cs="Times New Roman"/>
          <w:color w:val="000000" w:themeColor="text1"/>
          <w:sz w:val="24"/>
          <w:szCs w:val="24"/>
          <w:u w:val="none"/>
        </w:rPr>
        <w:t xml:space="preserve"> consent from the Lessor and in a manner as agreed between the Parties. </w:t>
      </w:r>
    </w:p>
    <w:p w14:paraId="1D887971"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17A7B80C" w14:textId="38CDF458"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The Lessee shall pay the monthly electricity, telephone, gas, water and other utility charges according to the bill(s) raised by the concerned department, body or authority/entity. In case of non-availability</w:t>
      </w:r>
      <w:r w:rsidR="003514A0">
        <w:rPr>
          <w:rStyle w:val="Hyperlink"/>
          <w:rFonts w:ascii="Times New Roman" w:eastAsia="Times New Roman" w:hAnsi="Times New Roman" w:cs="Times New Roman"/>
          <w:color w:val="000000" w:themeColor="text1"/>
          <w:sz w:val="24"/>
          <w:szCs w:val="24"/>
          <w:u w:val="none"/>
        </w:rPr>
        <w:t xml:space="preserve">/ shortage of electricity, gas </w:t>
      </w:r>
      <w:r w:rsidRPr="0013722C">
        <w:rPr>
          <w:rStyle w:val="Hyperlink"/>
          <w:rFonts w:ascii="Times New Roman" w:eastAsia="Times New Roman" w:hAnsi="Times New Roman" w:cs="Times New Roman"/>
          <w:color w:val="000000" w:themeColor="text1"/>
          <w:sz w:val="24"/>
          <w:szCs w:val="24"/>
          <w:u w:val="none"/>
        </w:rPr>
        <w:t>or water, the Lessee will make</w:t>
      </w:r>
      <w:r w:rsidR="003514A0">
        <w:rPr>
          <w:rStyle w:val="Hyperlink"/>
          <w:rFonts w:ascii="Times New Roman" w:eastAsia="Times New Roman" w:hAnsi="Times New Roman" w:cs="Times New Roman"/>
          <w:color w:val="000000" w:themeColor="text1"/>
          <w:sz w:val="24"/>
          <w:szCs w:val="24"/>
          <w:u w:val="none"/>
        </w:rPr>
        <w:t xml:space="preserve"> its own arrangements and at</w:t>
      </w:r>
      <w:r w:rsidR="003A13E1">
        <w:rPr>
          <w:rStyle w:val="Hyperlink"/>
          <w:rFonts w:ascii="Times New Roman" w:eastAsia="Times New Roman" w:hAnsi="Times New Roman" w:cs="Times New Roman"/>
          <w:color w:val="000000" w:themeColor="text1"/>
          <w:sz w:val="24"/>
          <w:szCs w:val="24"/>
          <w:u w:val="none"/>
        </w:rPr>
        <w:t xml:space="preserve"> </w:t>
      </w:r>
      <w:r w:rsidRPr="0013722C">
        <w:rPr>
          <w:rStyle w:val="Hyperlink"/>
          <w:rFonts w:ascii="Times New Roman" w:eastAsia="Times New Roman" w:hAnsi="Times New Roman" w:cs="Times New Roman"/>
          <w:color w:val="000000" w:themeColor="text1"/>
          <w:sz w:val="24"/>
          <w:szCs w:val="24"/>
          <w:u w:val="none"/>
        </w:rPr>
        <w:t>own cost.</w:t>
      </w:r>
    </w:p>
    <w:p w14:paraId="184C6F97"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4761B56B"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The Lessee shall not be entitled, under any circumstances, to sell, gift, mortgage, convey the Demi</w:t>
      </w:r>
      <w:r w:rsidR="003514A0">
        <w:rPr>
          <w:rStyle w:val="Hyperlink"/>
          <w:rFonts w:ascii="Times New Roman" w:eastAsia="Times New Roman" w:hAnsi="Times New Roman" w:cs="Times New Roman"/>
          <w:color w:val="000000" w:themeColor="text1"/>
          <w:sz w:val="24"/>
          <w:szCs w:val="24"/>
          <w:u w:val="none"/>
        </w:rPr>
        <w:t>sed Premises to any third party</w:t>
      </w:r>
      <w:r w:rsidRPr="0013722C">
        <w:rPr>
          <w:rStyle w:val="Hyperlink"/>
          <w:rFonts w:ascii="Times New Roman" w:eastAsia="Times New Roman" w:hAnsi="Times New Roman" w:cs="Times New Roman"/>
          <w:color w:val="000000" w:themeColor="text1"/>
          <w:sz w:val="24"/>
          <w:szCs w:val="24"/>
          <w:u w:val="none"/>
        </w:rPr>
        <w:t xml:space="preserve"> or create or allow the creation of any third party interest, charge, </w:t>
      </w:r>
      <w:r w:rsidR="00983D9D" w:rsidRPr="0013722C">
        <w:rPr>
          <w:rStyle w:val="Hyperlink"/>
          <w:rFonts w:ascii="Times New Roman" w:eastAsia="Times New Roman" w:hAnsi="Times New Roman" w:cs="Times New Roman"/>
          <w:color w:val="000000" w:themeColor="text1"/>
          <w:sz w:val="24"/>
          <w:szCs w:val="24"/>
          <w:u w:val="none"/>
        </w:rPr>
        <w:t>lien or</w:t>
      </w:r>
      <w:r w:rsidRPr="0013722C">
        <w:rPr>
          <w:rStyle w:val="Hyperlink"/>
          <w:rFonts w:ascii="Times New Roman" w:eastAsia="Times New Roman" w:hAnsi="Times New Roman" w:cs="Times New Roman"/>
          <w:color w:val="000000" w:themeColor="text1"/>
          <w:sz w:val="24"/>
          <w:szCs w:val="24"/>
          <w:u w:val="none"/>
        </w:rPr>
        <w:t xml:space="preserve"> any right in Demi</w:t>
      </w:r>
      <w:r w:rsidR="003514A0">
        <w:rPr>
          <w:rStyle w:val="Hyperlink"/>
          <w:rFonts w:ascii="Times New Roman" w:eastAsia="Times New Roman" w:hAnsi="Times New Roman" w:cs="Times New Roman"/>
          <w:color w:val="000000" w:themeColor="text1"/>
          <w:sz w:val="24"/>
          <w:szCs w:val="24"/>
          <w:u w:val="none"/>
        </w:rPr>
        <w:t>sed Premises or transfer or sub</w:t>
      </w:r>
      <w:r w:rsidRPr="0013722C">
        <w:rPr>
          <w:rStyle w:val="Hyperlink"/>
          <w:rFonts w:ascii="Times New Roman" w:eastAsia="Times New Roman" w:hAnsi="Times New Roman" w:cs="Times New Roman"/>
          <w:color w:val="000000" w:themeColor="text1"/>
          <w:sz w:val="24"/>
          <w:szCs w:val="24"/>
          <w:u w:val="none"/>
        </w:rPr>
        <w:t xml:space="preserve">let the said Demised Premises or any portion to any third person/ party and /or allowing any other person/party to occupy the Demised Premises or part thereof without the written permission of the Lessor. However, this clause is subject to the exceptions agreed hereunder and automatic transfer of possession to any person/ party, which by operation of law or by virtue of any business arrangement is or becomes a part/ affiliate/ subsidiary of </w:t>
      </w:r>
      <w:r w:rsidR="009F0550" w:rsidRPr="0013722C">
        <w:rPr>
          <w:rStyle w:val="Hyperlink"/>
          <w:rFonts w:ascii="Times New Roman" w:eastAsia="Times New Roman" w:hAnsi="Times New Roman" w:cs="Times New Roman"/>
          <w:color w:val="000000" w:themeColor="text1"/>
          <w:sz w:val="24"/>
          <w:szCs w:val="24"/>
          <w:u w:val="none"/>
        </w:rPr>
        <w:t>Lessee</w:t>
      </w:r>
      <w:r w:rsidRPr="0013722C">
        <w:rPr>
          <w:rStyle w:val="Hyperlink"/>
          <w:rFonts w:ascii="Times New Roman" w:eastAsia="Times New Roman" w:hAnsi="Times New Roman" w:cs="Times New Roman"/>
          <w:color w:val="000000" w:themeColor="text1"/>
          <w:sz w:val="24"/>
          <w:szCs w:val="24"/>
          <w:u w:val="none"/>
        </w:rPr>
        <w:t xml:space="preserve">. </w:t>
      </w:r>
    </w:p>
    <w:p w14:paraId="772B730E" w14:textId="18BEA150" w:rsidR="00B37307" w:rsidRDefault="00B37307" w:rsidP="00B37307">
      <w:pPr>
        <w:pStyle w:val="ListParagraph"/>
        <w:autoSpaceDE w:val="0"/>
        <w:autoSpaceDN w:val="0"/>
        <w:adjustRightInd w:val="0"/>
        <w:spacing w:after="200"/>
        <w:ind w:left="990"/>
        <w:contextualSpacing/>
        <w:jc w:val="both"/>
        <w:rPr>
          <w:rStyle w:val="Hyperlink"/>
          <w:rFonts w:ascii="Times New Roman" w:eastAsia="Times New Roman" w:hAnsi="Times New Roman" w:cs="Times New Roman"/>
          <w:color w:val="000000" w:themeColor="text1"/>
          <w:sz w:val="24"/>
          <w:szCs w:val="24"/>
          <w:u w:val="none"/>
        </w:rPr>
      </w:pPr>
    </w:p>
    <w:p w14:paraId="58E9CE61"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The Lessee shall be entitled to make reasonable changes/ additions/ alterations/ modifications etc. other than structural changes in connection with the installations, to the Demised Premises with permission of the Lessor. Any repairs i.e. electrical, plumbing items/ fixtures etc. shall be the responsibility of the Lessee at his own expense whereas Lessee shall get approval from the Lessor prior to any major repair/maintenance or structural changes.</w:t>
      </w:r>
    </w:p>
    <w:p w14:paraId="1C9F4777"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25856D1C"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That subject to prior intimation and at the cost of the Lessee any change in structure shall only be allowed after approval of the Lessor</w:t>
      </w:r>
      <w:r w:rsidR="003514A0">
        <w:rPr>
          <w:rStyle w:val="Hyperlink"/>
          <w:rFonts w:ascii="Times New Roman" w:eastAsia="Times New Roman" w:hAnsi="Times New Roman" w:cs="Times New Roman"/>
          <w:color w:val="000000" w:themeColor="text1"/>
          <w:sz w:val="24"/>
          <w:szCs w:val="24"/>
          <w:u w:val="none"/>
        </w:rPr>
        <w:t xml:space="preserve"> and building control authority/</w:t>
      </w:r>
      <w:r w:rsidRPr="0013722C">
        <w:rPr>
          <w:rStyle w:val="Hyperlink"/>
          <w:rFonts w:ascii="Times New Roman" w:eastAsia="Times New Roman" w:hAnsi="Times New Roman" w:cs="Times New Roman"/>
          <w:color w:val="000000" w:themeColor="text1"/>
          <w:sz w:val="24"/>
          <w:szCs w:val="24"/>
          <w:u w:val="none"/>
        </w:rPr>
        <w:t>civic agency etc. The Lessee shall be responsible in ensuring that all the requisite approvals are obtained from the requisite authorities or agencies.</w:t>
      </w:r>
    </w:p>
    <w:p w14:paraId="0AB78C96"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3E991FEC"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The Demised Premises shall be limited to the Lessee’s staff/ authorized agents/ partners/ contractors/ workers for the purpose of maintenance, improvements, repairs, inspections and expansion/ alteration to the premises. However, the Lessee shall have the right to alter the use of the Demised Premises for any ancillary purpose relating to the lawful business of the Lessee subject to notice to the Lessor and acknowledgement of such notice by the Lessor.</w:t>
      </w:r>
    </w:p>
    <w:p w14:paraId="136A7AE0"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76F8AA8E" w14:textId="03261781"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The Lessee shall be solely responsible to </w:t>
      </w:r>
      <w:r w:rsidR="00983D9D">
        <w:rPr>
          <w:rStyle w:val="Hyperlink"/>
          <w:rFonts w:ascii="Times New Roman" w:eastAsia="Times New Roman" w:hAnsi="Times New Roman" w:cs="Times New Roman"/>
          <w:color w:val="000000" w:themeColor="text1"/>
          <w:sz w:val="24"/>
          <w:szCs w:val="24"/>
          <w:u w:val="none"/>
        </w:rPr>
        <w:t>construct/develop the movable/</w:t>
      </w:r>
      <w:r w:rsidR="003A13E1" w:rsidRPr="0013722C">
        <w:rPr>
          <w:rStyle w:val="Hyperlink"/>
          <w:rFonts w:ascii="Times New Roman" w:eastAsia="Times New Roman" w:hAnsi="Times New Roman" w:cs="Times New Roman"/>
          <w:color w:val="000000" w:themeColor="text1"/>
          <w:sz w:val="24"/>
          <w:szCs w:val="24"/>
          <w:u w:val="none"/>
        </w:rPr>
        <w:t>prefabricated</w:t>
      </w:r>
      <w:r w:rsidRPr="0013722C">
        <w:rPr>
          <w:rStyle w:val="Hyperlink"/>
          <w:rFonts w:ascii="Times New Roman" w:eastAsia="Times New Roman" w:hAnsi="Times New Roman" w:cs="Times New Roman"/>
          <w:color w:val="000000" w:themeColor="text1"/>
          <w:sz w:val="24"/>
          <w:szCs w:val="24"/>
          <w:u w:val="none"/>
        </w:rPr>
        <w:t xml:space="preserve"> construction only along with beautification of allocated area within the terms and conditions of this Agreement and with the prior consent of the Lessor according to their requirement. Any permanent construction by the Lessee shall not be permissible.</w:t>
      </w:r>
    </w:p>
    <w:p w14:paraId="3CB3F8DB"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5F5EB95B"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That any installations by the Lessee must meet Lessor’s Health Safety Environment (“HSE”) requirements. The Lessee shall be responsible to maintain high level of HSE conditions.</w:t>
      </w:r>
    </w:p>
    <w:p w14:paraId="4FF9C30E"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3BBCD89D" w14:textId="79AFDCAE"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That the Lessee shall ensure that the Demised Premises is occupied for </w:t>
      </w:r>
      <w:r w:rsidR="009F0550" w:rsidRPr="0013722C">
        <w:rPr>
          <w:rStyle w:val="Hyperlink"/>
          <w:rFonts w:ascii="Times New Roman" w:eastAsia="Times New Roman" w:hAnsi="Times New Roman" w:cs="Times New Roman"/>
          <w:color w:val="000000" w:themeColor="text1"/>
          <w:sz w:val="24"/>
          <w:szCs w:val="24"/>
          <w:u w:val="none"/>
        </w:rPr>
        <w:t>peaceful</w:t>
      </w:r>
      <w:r w:rsidRPr="0013722C">
        <w:rPr>
          <w:rStyle w:val="Hyperlink"/>
          <w:rFonts w:ascii="Times New Roman" w:eastAsia="Times New Roman" w:hAnsi="Times New Roman" w:cs="Times New Roman"/>
          <w:color w:val="000000" w:themeColor="text1"/>
          <w:sz w:val="24"/>
          <w:szCs w:val="24"/>
          <w:u w:val="none"/>
        </w:rPr>
        <w:t xml:space="preserve"> use and in accordance with laws, regulations and the instructions as given by the Lessor from time to time. The Lessee shall also be responsible f</w:t>
      </w:r>
      <w:r w:rsidR="00983D9D">
        <w:rPr>
          <w:rStyle w:val="Hyperlink"/>
          <w:rFonts w:ascii="Times New Roman" w:eastAsia="Times New Roman" w:hAnsi="Times New Roman" w:cs="Times New Roman"/>
          <w:color w:val="000000" w:themeColor="text1"/>
          <w:sz w:val="24"/>
          <w:szCs w:val="24"/>
          <w:u w:val="none"/>
        </w:rPr>
        <w:t xml:space="preserve">or avoiding </w:t>
      </w:r>
      <w:r w:rsidR="009F0550">
        <w:rPr>
          <w:rStyle w:val="Hyperlink"/>
          <w:rFonts w:ascii="Times New Roman" w:eastAsia="Times New Roman" w:hAnsi="Times New Roman" w:cs="Times New Roman"/>
          <w:color w:val="000000" w:themeColor="text1"/>
          <w:sz w:val="24"/>
          <w:szCs w:val="24"/>
          <w:u w:val="none"/>
        </w:rPr>
        <w:t>causing</w:t>
      </w:r>
      <w:r w:rsidR="00983D9D">
        <w:rPr>
          <w:rStyle w:val="Hyperlink"/>
          <w:rFonts w:ascii="Times New Roman" w:eastAsia="Times New Roman" w:hAnsi="Times New Roman" w:cs="Times New Roman"/>
          <w:color w:val="000000" w:themeColor="text1"/>
          <w:sz w:val="24"/>
          <w:szCs w:val="24"/>
          <w:u w:val="none"/>
        </w:rPr>
        <w:t xml:space="preserve"> any unrest</w:t>
      </w:r>
      <w:r w:rsidRPr="0013722C">
        <w:rPr>
          <w:rStyle w:val="Hyperlink"/>
          <w:rFonts w:ascii="Times New Roman" w:eastAsia="Times New Roman" w:hAnsi="Times New Roman" w:cs="Times New Roman"/>
          <w:color w:val="000000" w:themeColor="text1"/>
          <w:sz w:val="24"/>
          <w:szCs w:val="24"/>
          <w:u w:val="none"/>
        </w:rPr>
        <w:t xml:space="preserve">/illegal activities such as aerial firing/ fireworks etc. which could result in any violations of </w:t>
      </w:r>
      <w:r w:rsidR="003A13E1" w:rsidRPr="0013722C">
        <w:rPr>
          <w:rStyle w:val="Hyperlink"/>
          <w:rFonts w:ascii="Times New Roman" w:eastAsia="Times New Roman" w:hAnsi="Times New Roman" w:cs="Times New Roman"/>
          <w:color w:val="000000" w:themeColor="text1"/>
          <w:sz w:val="24"/>
          <w:szCs w:val="24"/>
          <w:u w:val="none"/>
        </w:rPr>
        <w:t>law-and-order</w:t>
      </w:r>
      <w:r w:rsidRPr="0013722C">
        <w:rPr>
          <w:rStyle w:val="Hyperlink"/>
          <w:rFonts w:ascii="Times New Roman" w:eastAsia="Times New Roman" w:hAnsi="Times New Roman" w:cs="Times New Roman"/>
          <w:color w:val="000000" w:themeColor="text1"/>
          <w:sz w:val="24"/>
          <w:szCs w:val="24"/>
          <w:u w:val="none"/>
        </w:rPr>
        <w:t xml:space="preserve"> situation causing any harm or damage to others in the vicinity.</w:t>
      </w:r>
    </w:p>
    <w:p w14:paraId="56CEC16C"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54DF2386"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That the Lessee shall not do or allow in or about the Demised Premises anything which may become </w:t>
      </w:r>
      <w:r w:rsidR="009F0550" w:rsidRPr="0013722C">
        <w:rPr>
          <w:rStyle w:val="Hyperlink"/>
          <w:rFonts w:ascii="Times New Roman" w:eastAsia="Times New Roman" w:hAnsi="Times New Roman" w:cs="Times New Roman"/>
          <w:color w:val="000000" w:themeColor="text1"/>
          <w:sz w:val="24"/>
          <w:szCs w:val="24"/>
          <w:u w:val="none"/>
        </w:rPr>
        <w:t>a nuisance</w:t>
      </w:r>
      <w:r w:rsidRPr="0013722C">
        <w:rPr>
          <w:rStyle w:val="Hyperlink"/>
          <w:rFonts w:ascii="Times New Roman" w:eastAsia="Times New Roman" w:hAnsi="Times New Roman" w:cs="Times New Roman"/>
          <w:color w:val="000000" w:themeColor="text1"/>
          <w:sz w:val="24"/>
          <w:szCs w:val="24"/>
          <w:u w:val="none"/>
        </w:rPr>
        <w:t xml:space="preserve">, annoyance or cause damages to the neighboring owners, other lessees, occupiers of the vicinity. </w:t>
      </w:r>
    </w:p>
    <w:p w14:paraId="0F62BCF9"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59F86882"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That the Lessee’s right of Lease shall be confined to the Demised Premises and shall not be entitled to claim any right on any other part of the Premises.</w:t>
      </w:r>
    </w:p>
    <w:p w14:paraId="29CE2B14"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65576EA9"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That the Demised Premises shall be handed over on “as is where is” basis. Any subsequent maintenance up-keep shall be the sole responsibility (financial or otherwise) of the Lessee and shall be carried out in consultation with the Lessor.</w:t>
      </w:r>
    </w:p>
    <w:p w14:paraId="663D45C6" w14:textId="77777777" w:rsidR="00B37307" w:rsidRPr="00B37307" w:rsidRDefault="00B37307" w:rsidP="00B37307">
      <w:pPr>
        <w:pStyle w:val="ListParagraph"/>
        <w:rPr>
          <w:rStyle w:val="Hyperlink"/>
          <w:rFonts w:ascii="Times New Roman" w:eastAsia="Times New Roman" w:hAnsi="Times New Roman" w:cs="Times New Roman"/>
          <w:color w:val="000000" w:themeColor="text1"/>
          <w:sz w:val="24"/>
          <w:szCs w:val="24"/>
          <w:u w:val="none"/>
        </w:rPr>
      </w:pPr>
    </w:p>
    <w:p w14:paraId="49693294" w14:textId="142E0E11" w:rsidR="0024197D" w:rsidRPr="008427E1"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8427E1">
        <w:rPr>
          <w:rStyle w:val="Hyperlink"/>
          <w:rFonts w:ascii="Times New Roman" w:eastAsia="Times New Roman" w:hAnsi="Times New Roman" w:cs="Times New Roman"/>
          <w:color w:val="000000" w:themeColor="text1"/>
          <w:sz w:val="24"/>
          <w:szCs w:val="24"/>
          <w:u w:val="none"/>
        </w:rPr>
        <w:t>That the Less</w:t>
      </w:r>
      <w:r w:rsidR="003A13E1">
        <w:rPr>
          <w:rStyle w:val="Hyperlink"/>
          <w:rFonts w:ascii="Times New Roman" w:eastAsia="Times New Roman" w:hAnsi="Times New Roman" w:cs="Times New Roman"/>
          <w:color w:val="000000" w:themeColor="text1"/>
          <w:sz w:val="24"/>
          <w:szCs w:val="24"/>
          <w:u w:val="none"/>
        </w:rPr>
        <w:t>or</w:t>
      </w:r>
      <w:r w:rsidRPr="008427E1">
        <w:rPr>
          <w:rStyle w:val="Hyperlink"/>
          <w:rFonts w:ascii="Times New Roman" w:eastAsia="Times New Roman" w:hAnsi="Times New Roman" w:cs="Times New Roman"/>
          <w:color w:val="000000" w:themeColor="text1"/>
          <w:sz w:val="24"/>
          <w:szCs w:val="24"/>
          <w:u w:val="none"/>
        </w:rPr>
        <w:t xml:space="preserve"> reserves its right to install / affix communication tower within the stated Demised Premises (if required).</w:t>
      </w:r>
    </w:p>
    <w:p w14:paraId="63C6393F"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468F0BCA" w14:textId="5E4CDB8B"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lastRenderedPageBreak/>
        <w:t xml:space="preserve">In </w:t>
      </w:r>
      <w:r w:rsidR="009F0550" w:rsidRPr="0013722C">
        <w:rPr>
          <w:rStyle w:val="Hyperlink"/>
          <w:rFonts w:ascii="Times New Roman" w:eastAsia="Times New Roman" w:hAnsi="Times New Roman" w:cs="Times New Roman"/>
          <w:color w:val="000000" w:themeColor="text1"/>
          <w:sz w:val="24"/>
          <w:szCs w:val="24"/>
          <w:u w:val="none"/>
        </w:rPr>
        <w:t>the case</w:t>
      </w:r>
      <w:r w:rsidRPr="0013722C">
        <w:rPr>
          <w:rStyle w:val="Hyperlink"/>
          <w:rFonts w:ascii="Times New Roman" w:eastAsia="Times New Roman" w:hAnsi="Times New Roman" w:cs="Times New Roman"/>
          <w:color w:val="000000" w:themeColor="text1"/>
          <w:sz w:val="24"/>
          <w:szCs w:val="24"/>
          <w:u w:val="none"/>
        </w:rPr>
        <w:t xml:space="preserve"> of installation of </w:t>
      </w:r>
      <w:r w:rsidR="001F04EC" w:rsidRPr="0013722C">
        <w:rPr>
          <w:rStyle w:val="Hyperlink"/>
          <w:rFonts w:ascii="Times New Roman" w:eastAsia="Times New Roman" w:hAnsi="Times New Roman" w:cs="Times New Roman"/>
          <w:color w:val="000000" w:themeColor="text1"/>
          <w:sz w:val="24"/>
          <w:szCs w:val="24"/>
          <w:u w:val="none"/>
        </w:rPr>
        <w:t>a communication</w:t>
      </w:r>
      <w:r w:rsidRPr="0013722C">
        <w:rPr>
          <w:rStyle w:val="Hyperlink"/>
          <w:rFonts w:ascii="Times New Roman" w:eastAsia="Times New Roman" w:hAnsi="Times New Roman" w:cs="Times New Roman"/>
          <w:color w:val="000000" w:themeColor="text1"/>
          <w:sz w:val="24"/>
          <w:szCs w:val="24"/>
          <w:u w:val="none"/>
        </w:rPr>
        <w:t xml:space="preserve"> tower and if required, a small room will be allocated to the Lessor technical staff deputed at the Demises Premises by the Lessor, without claiming any charges / fee.</w:t>
      </w:r>
    </w:p>
    <w:p w14:paraId="78C41F6B"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16F64050"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If the Demised Premises or any major portion thereof may at any time during the period of this Agreement is destroyed or damaged by events outside the control of the Lessee including but not limited to earthquake, tempest, violence of any army or mob or other irresistible forces not caused by any willful act or default of the Lessee, its servants, agents or licensees ("Force Majeure Events”), so as to be unﬁt for the Purpose for which they are rented, the Lessee (subject to prior acceptance of the Force Majeure Event) may terminate, in whole or in part, this Agreement after submitting written notice thirty (30) days in advance to Lessor and the Lessor shall thereupon refund to the Lessee the amount of rent paid in advance, for the period falling unutilized duration; provided that, in the event of the Lessee being desirous to continue the Agreement and the Lessor agreeing to the repairs of the damaged portion of the Demised Premises, the Lessee shall vacate the whole or such damaged portion of the Demised Premises as may be required to enable the Lessor to repair such damage, and in such event the whole or part of the rent, according to the circumstances, shall abate until the Demised Premises are restored to their former condition and the rent shall become payable only from the date of completion of such restoration.</w:t>
      </w:r>
    </w:p>
    <w:p w14:paraId="000DFB08" w14:textId="77777777" w:rsidR="00983D9D" w:rsidRPr="0013722C" w:rsidRDefault="00983D9D" w:rsidP="00983D9D">
      <w:pPr>
        <w:pStyle w:val="ListParagraph"/>
        <w:autoSpaceDE w:val="0"/>
        <w:autoSpaceDN w:val="0"/>
        <w:adjustRightInd w:val="0"/>
        <w:spacing w:after="200"/>
        <w:ind w:left="990"/>
        <w:contextualSpacing/>
        <w:jc w:val="both"/>
        <w:rPr>
          <w:rStyle w:val="Hyperlink"/>
          <w:rFonts w:ascii="Times New Roman" w:eastAsia="Times New Roman" w:hAnsi="Times New Roman" w:cs="Times New Roman"/>
          <w:color w:val="000000" w:themeColor="text1"/>
          <w:sz w:val="24"/>
          <w:szCs w:val="24"/>
          <w:u w:val="none"/>
        </w:rPr>
      </w:pPr>
    </w:p>
    <w:p w14:paraId="33641DB3"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That the Lessee shall be fully responsible for the security of the Demised Property, installations etc. at its own cost and further arrangements including but not limited to the arrangement of the fire extinguishers etc. shall be arranged by the Lessee on its own, and the Lessor shall not be held responsible for any damage or loss in case of any mishap or accident. The Lessor shall not be responsible for any kind of loss or losses due to theft, ﬁre, accident, rain or any damage to the goods in the Demised Premises.</w:t>
      </w:r>
    </w:p>
    <w:p w14:paraId="22D433EC" w14:textId="77777777" w:rsidR="00983D9D" w:rsidRPr="00983D9D" w:rsidRDefault="00983D9D" w:rsidP="00983D9D">
      <w:pPr>
        <w:pStyle w:val="ListParagraph"/>
        <w:rPr>
          <w:rStyle w:val="Hyperlink"/>
          <w:rFonts w:ascii="Times New Roman" w:eastAsia="Times New Roman" w:hAnsi="Times New Roman" w:cs="Times New Roman"/>
          <w:color w:val="000000" w:themeColor="text1"/>
          <w:sz w:val="24"/>
          <w:szCs w:val="24"/>
          <w:u w:val="none"/>
        </w:rPr>
      </w:pPr>
    </w:p>
    <w:p w14:paraId="41D8A852" w14:textId="77777777" w:rsidR="0024197D" w:rsidRDefault="0024197D" w:rsidP="00983D9D">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That the Lessor shall be allowed to inspect the Demised Premises at any time of the day by giving a reasonable notice to the Lessee for the purposes of ascertaining and ensuring the observance of the covenants contained herein this Agreement.</w:t>
      </w:r>
    </w:p>
    <w:p w14:paraId="2FBE257C"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2CB0DBC4"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The Lessee shall not store any explosive or prohibited materials in any part of the Demised Premises and shall not use the Demised Premises for any illegal or immoral purposes or any other purposes prohibited by law / local or municipal authorities.</w:t>
      </w:r>
    </w:p>
    <w:p w14:paraId="17EBC041"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4A3B2D1E"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In case the material breach by the Lessee, the Lessor shall have the option to terminate the Agreement without notice after giving thirty (30) days to the Lessee to rectify the breach. In such case, the Lessor shall not be liable to pay any claims or damages etc., however, shall be entitled for any losses or damages under the Agreement.</w:t>
      </w:r>
    </w:p>
    <w:p w14:paraId="5B3EB7E1" w14:textId="77777777" w:rsidR="00FE6248" w:rsidRPr="00FE6248" w:rsidRDefault="00FE6248" w:rsidP="00FE6248">
      <w:pPr>
        <w:pStyle w:val="ListParagraph"/>
        <w:rPr>
          <w:rStyle w:val="Hyperlink"/>
          <w:rFonts w:ascii="Times New Roman" w:eastAsia="Times New Roman" w:hAnsi="Times New Roman" w:cs="Times New Roman"/>
          <w:color w:val="000000" w:themeColor="text1"/>
          <w:sz w:val="24"/>
          <w:szCs w:val="24"/>
          <w:u w:val="none"/>
        </w:rPr>
      </w:pPr>
    </w:p>
    <w:p w14:paraId="027B0CEC"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That the Agreement can be terminated on three (03) months advance “Vacation Notice” from either side. PTCL shall refund the unutilized rent paid in advance to the Lessee if </w:t>
      </w:r>
      <w:r w:rsidRPr="0013722C">
        <w:rPr>
          <w:rStyle w:val="Hyperlink"/>
          <w:rFonts w:ascii="Times New Roman" w:eastAsia="Times New Roman" w:hAnsi="Times New Roman" w:cs="Times New Roman"/>
          <w:color w:val="000000" w:themeColor="text1"/>
          <w:sz w:val="24"/>
          <w:szCs w:val="24"/>
          <w:u w:val="none"/>
        </w:rPr>
        <w:lastRenderedPageBreak/>
        <w:t>any at the time of vacation, by the Lessee for the term extending beyond the month in which the Agreement shall come to an end pursuant to the notice of termination by the Lessor</w:t>
      </w:r>
      <w:r w:rsidR="00E96A77" w:rsidRPr="0013722C">
        <w:rPr>
          <w:rStyle w:val="Hyperlink"/>
          <w:rFonts w:ascii="Times New Roman" w:eastAsia="Times New Roman" w:hAnsi="Times New Roman" w:cs="Times New Roman"/>
          <w:color w:val="000000" w:themeColor="text1"/>
          <w:sz w:val="24"/>
          <w:szCs w:val="24"/>
          <w:u w:val="none"/>
        </w:rPr>
        <w:t>.</w:t>
      </w:r>
    </w:p>
    <w:p w14:paraId="45AB7142"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5D24BB4E"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That in case Lessee decides to terminate the Agreement during Term of the Agreement, the Lessor shall not be liable to pay for any expenses on account of the renovation etc. if done earlier, however, the Lessee shall be allowed to remove or take away the equipment/ ﬁxtures etc. that were arranged at its own expense during the Term of the Agreement and without any expense or cost of the Lessor. </w:t>
      </w:r>
    </w:p>
    <w:p w14:paraId="6532975E"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60E5F0E6"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That in case of early termination of Agreement by the Lessor, the Lessor shall refund the rent amount in excess of actual rent period, after adjusting the amount of any outstanding utility bills and of other shortcomings as per the inventory duly signed by both the Parties.</w:t>
      </w:r>
    </w:p>
    <w:p w14:paraId="70579C24"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6C0E0331"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The Lessee hereby undertakes and agrees to hand over the vacant and peaceful possession of the Demised Premises to the Lessor upon expiry/termination of this Agreement and further undertakes to ensure that there is no lien</w:t>
      </w:r>
      <w:r w:rsidR="003514A0">
        <w:rPr>
          <w:rStyle w:val="Hyperlink"/>
          <w:rFonts w:ascii="Times New Roman" w:eastAsia="Times New Roman" w:hAnsi="Times New Roman" w:cs="Times New Roman"/>
          <w:color w:val="000000" w:themeColor="text1"/>
          <w:sz w:val="24"/>
          <w:szCs w:val="24"/>
          <w:u w:val="none"/>
        </w:rPr>
        <w:t>/charge/</w:t>
      </w:r>
      <w:r w:rsidRPr="0013722C">
        <w:rPr>
          <w:rStyle w:val="Hyperlink"/>
          <w:rFonts w:ascii="Times New Roman" w:eastAsia="Times New Roman" w:hAnsi="Times New Roman" w:cs="Times New Roman"/>
          <w:color w:val="000000" w:themeColor="text1"/>
          <w:sz w:val="24"/>
          <w:szCs w:val="24"/>
          <w:u w:val="none"/>
        </w:rPr>
        <w:t>claim of any kind against the Demised Premises.</w:t>
      </w:r>
    </w:p>
    <w:p w14:paraId="709D6137"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60A762E8"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That Lessee shall indemnify and save harmless PTCL from and against all  losses and all claims, demands, payments, suits, actions, recoveries and judgment of every nature and description made and related costs and expenses brought or recovered against PTCL related to the representations as to the Demised Premises that the same is in good tenable condition and there exists no impediment in any manner whatsoever that may result in any loss, monetary or physical to PTCL arising out of any negligence or failure on part of the Lessee.</w:t>
      </w:r>
    </w:p>
    <w:p w14:paraId="108A35BA"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213BD313"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This Agreement shall be construed under and governed by the laws of Islamic Republic of Pakistan. The Lessee shall comply with the provisions contained in Statutory Rules and Orders Notification (S.R.O), notified by the Government of Pakistan or any relevant regulatory body or authority. </w:t>
      </w:r>
    </w:p>
    <w:p w14:paraId="0F1D43B7"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70BB85B7" w14:textId="77777777" w:rsidR="00FE6248"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In the event of the dispute or differences arising between the Parties in connection with this Agreement, the Lessor and the Lessee shall make every reasonable effort to resolve amicably by direct informal negotiations. Except as otherwise provided in this Agreement, any difference, dispute or question arising out of or with reference to this Agreement which cannot be settled amicably shall within thirty (30) days from the date that either Party informs the other in writing that such difference, dispute or question exists be referred to arbitration. Within thirty (30) days of the aforesaid notice, Parties shall nominate and mutually agree upon a sole arbitrator for commencement of the arbitration proceedings. The arbitration shall be conducted in accordance with the rules </w:t>
      </w:r>
      <w:r w:rsidRPr="0013722C">
        <w:rPr>
          <w:rStyle w:val="Hyperlink"/>
          <w:rFonts w:ascii="Times New Roman" w:eastAsia="Times New Roman" w:hAnsi="Times New Roman" w:cs="Times New Roman"/>
          <w:color w:val="000000" w:themeColor="text1"/>
          <w:sz w:val="24"/>
          <w:szCs w:val="24"/>
          <w:u w:val="none"/>
        </w:rPr>
        <w:lastRenderedPageBreak/>
        <w:t xml:space="preserve">of procedure set forth in the Pakistan Arbitration Act, 1940 as amended. The arbitration shall be held in Islamabad. The award of the arbitrator </w:t>
      </w:r>
    </w:p>
    <w:p w14:paraId="6505AD32" w14:textId="77777777" w:rsidR="00FE6248" w:rsidRPr="00FE6248" w:rsidRDefault="00FE6248" w:rsidP="00FE6248">
      <w:pPr>
        <w:pStyle w:val="ListParagraph"/>
        <w:rPr>
          <w:rStyle w:val="Hyperlink"/>
          <w:rFonts w:ascii="Times New Roman" w:eastAsia="Times New Roman" w:hAnsi="Times New Roman" w:cs="Times New Roman"/>
          <w:color w:val="000000" w:themeColor="text1"/>
          <w:sz w:val="24"/>
          <w:szCs w:val="24"/>
          <w:u w:val="none"/>
        </w:rPr>
      </w:pPr>
    </w:p>
    <w:p w14:paraId="10718E34" w14:textId="77777777" w:rsidR="0024197D" w:rsidRDefault="0024197D" w:rsidP="00FE6248">
      <w:pPr>
        <w:pStyle w:val="ListParagraph"/>
        <w:autoSpaceDE w:val="0"/>
        <w:autoSpaceDN w:val="0"/>
        <w:adjustRightInd w:val="0"/>
        <w:spacing w:after="200"/>
        <w:ind w:left="99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shall be final and binding on all Parties. Enforcement of arbitral award may be entered into through the Court having jurisdiction. The cost of the arbitrator shall be borne equally by the Parties, unless stated otherwise in the award. In the event of an arbitrator resigning or becoming incapable or unable to act, the Party nominating such arbitrator shall be entitled to appoint another arbitrator in the place of the outgoing arbitrator. Proceeding shall continue without recommencing as if such arbitrator had been originally nominated.</w:t>
      </w:r>
    </w:p>
    <w:p w14:paraId="6F69254C" w14:textId="77777777" w:rsidR="00146FAA" w:rsidRPr="0013722C" w:rsidRDefault="00146FAA" w:rsidP="00146FAA">
      <w:pPr>
        <w:pStyle w:val="ListParagraph"/>
        <w:autoSpaceDE w:val="0"/>
        <w:autoSpaceDN w:val="0"/>
        <w:adjustRightInd w:val="0"/>
        <w:spacing w:after="200"/>
        <w:ind w:left="990"/>
        <w:contextualSpacing/>
        <w:jc w:val="both"/>
        <w:rPr>
          <w:rStyle w:val="Hyperlink"/>
          <w:rFonts w:ascii="Times New Roman" w:eastAsia="Times New Roman" w:hAnsi="Times New Roman" w:cs="Times New Roman"/>
          <w:color w:val="000000" w:themeColor="text1"/>
          <w:sz w:val="24"/>
          <w:szCs w:val="24"/>
          <w:u w:val="none"/>
        </w:rPr>
      </w:pPr>
    </w:p>
    <w:p w14:paraId="2FC8CE98" w14:textId="77777777" w:rsidR="0024197D" w:rsidRPr="0013722C" w:rsidRDefault="0024197D" w:rsidP="0024197D">
      <w:pPr>
        <w:pStyle w:val="ListParagraph"/>
        <w:numPr>
          <w:ilvl w:val="0"/>
          <w:numId w:val="2"/>
        </w:numPr>
        <w:autoSpaceDE w:val="0"/>
        <w:autoSpaceDN w:val="0"/>
        <w:adjustRightInd w:val="0"/>
        <w:spacing w:after="200" w:line="360" w:lineRule="auto"/>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Anti-Bribery and Anti-Corruption Practices:</w:t>
      </w:r>
    </w:p>
    <w:p w14:paraId="45AA6BF8" w14:textId="77777777" w:rsidR="0024197D" w:rsidRDefault="0024197D" w:rsidP="00146FAA">
      <w:pPr>
        <w:pStyle w:val="ListParagraph"/>
        <w:numPr>
          <w:ilvl w:val="0"/>
          <w:numId w:val="2"/>
        </w:numPr>
        <w:autoSpaceDE w:val="0"/>
        <w:autoSpaceDN w:val="0"/>
        <w:adjustRightInd w:val="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The Lessee agrees to comply with the laws and regulations that apply to it and its business with PTCL, particularly anti-bribery and anti-corruption laws and regulations. </w:t>
      </w:r>
    </w:p>
    <w:p w14:paraId="35FCDF43" w14:textId="77777777" w:rsidR="00146FAA" w:rsidRPr="0013722C" w:rsidRDefault="00146FAA" w:rsidP="00146FAA">
      <w:pPr>
        <w:pStyle w:val="ListParagraph"/>
        <w:autoSpaceDE w:val="0"/>
        <w:autoSpaceDN w:val="0"/>
        <w:adjustRightInd w:val="0"/>
        <w:ind w:left="990"/>
        <w:contextualSpacing/>
        <w:jc w:val="both"/>
        <w:rPr>
          <w:rStyle w:val="Hyperlink"/>
          <w:rFonts w:ascii="Times New Roman" w:eastAsia="Times New Roman" w:hAnsi="Times New Roman" w:cs="Times New Roman"/>
          <w:color w:val="000000" w:themeColor="text1"/>
          <w:sz w:val="24"/>
          <w:szCs w:val="24"/>
          <w:u w:val="none"/>
        </w:rPr>
      </w:pPr>
    </w:p>
    <w:p w14:paraId="410DE2D5" w14:textId="77777777" w:rsidR="0024197D" w:rsidRDefault="0024197D" w:rsidP="00146FAA">
      <w:pPr>
        <w:pStyle w:val="ListParagraph"/>
        <w:numPr>
          <w:ilvl w:val="0"/>
          <w:numId w:val="2"/>
        </w:numPr>
        <w:autoSpaceDE w:val="0"/>
        <w:autoSpaceDN w:val="0"/>
        <w:adjustRightInd w:val="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The Lessee warrants and represents that it has set up internal control processes and Anti-Bribery and Anti-Corruption (“ABAC”) policies to ensure that its personnel are always conducting business with PTCL in accordance with such processes, policies and applicable laws and regulations.</w:t>
      </w:r>
    </w:p>
    <w:p w14:paraId="4CC3E8E2"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12CA0856"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The Lessee agrees that the obligations under this clause shall extend to include its owners, directors, officers, employees, sub-contractors, and agents hence the Lessor shall be liable for any breach of this clause by any of its owners, directors, officers, employees, sub-contractors, and agents. </w:t>
      </w:r>
    </w:p>
    <w:p w14:paraId="6BAE83BC"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2100C1DA"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The Lessee further agrees to cooperate in good faith with Lessee and its auditors, attorneys and representatives in the event of any actual or alleged violation of anti-bribery and anti-corruption laws by the Lessee (including its owners, directors, officers, employees, sub-contractors, and agents). Such cooperation includes but shall not be limited to providing PTCL and its representatives prompt and complete access to relevant records and personnel as requested by Lessee in order to analyze facts of the matter. </w:t>
      </w:r>
    </w:p>
    <w:p w14:paraId="35199A18"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323952A7"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Any breach of this clause shall be deemed material breach of this Agreement allowing PTCL, at its sole discretion, to terminate this Agreement with immediate effect, and take necessary action.  </w:t>
      </w:r>
    </w:p>
    <w:p w14:paraId="5C249287"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02163849"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The Lessee agrees that: it will maintain all its records for the entire duration of the Agreement, and for at least three (03) years thereafter or for as long as required under the applicable law; and make readily available to PTCL, any books, records or accounts, and personnel related to the business/Agreement entered into with PTCL, and make its personnel accessible to PTCL in this regard, if so requested for the purpose of any </w:t>
      </w:r>
      <w:r w:rsidRPr="0013722C">
        <w:rPr>
          <w:rStyle w:val="Hyperlink"/>
          <w:rFonts w:ascii="Times New Roman" w:eastAsia="Times New Roman" w:hAnsi="Times New Roman" w:cs="Times New Roman"/>
          <w:color w:val="000000" w:themeColor="text1"/>
          <w:sz w:val="24"/>
          <w:szCs w:val="24"/>
          <w:u w:val="none"/>
        </w:rPr>
        <w:lastRenderedPageBreak/>
        <w:t>investigation and/or audit that PTCL may have to carry out for a legitimate reason determined by PTCL.</w:t>
      </w:r>
    </w:p>
    <w:p w14:paraId="297A09EF" w14:textId="77777777" w:rsidR="00146FAA" w:rsidRPr="00146FAA" w:rsidRDefault="00146FAA" w:rsidP="00146FAA">
      <w:pPr>
        <w:pStyle w:val="ListParagraph"/>
        <w:rPr>
          <w:rStyle w:val="Hyperlink"/>
          <w:rFonts w:ascii="Times New Roman" w:eastAsia="Times New Roman" w:hAnsi="Times New Roman" w:cs="Times New Roman"/>
          <w:color w:val="000000" w:themeColor="text1"/>
          <w:sz w:val="24"/>
          <w:szCs w:val="24"/>
          <w:u w:val="none"/>
        </w:rPr>
      </w:pPr>
    </w:p>
    <w:p w14:paraId="49DBDF42"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If any clause of this Agreement is determined by any court or other competent authority to be unlawful and or/unenforceable, the other Clauses of this Agreement shall continue in effect.</w:t>
      </w:r>
    </w:p>
    <w:p w14:paraId="1310B1C2" w14:textId="77777777" w:rsidR="00FE6248" w:rsidRPr="00FE6248" w:rsidRDefault="00FE6248" w:rsidP="00FE6248">
      <w:pPr>
        <w:pStyle w:val="ListParagraph"/>
        <w:rPr>
          <w:rStyle w:val="Hyperlink"/>
          <w:rFonts w:ascii="Times New Roman" w:eastAsia="Times New Roman" w:hAnsi="Times New Roman" w:cs="Times New Roman"/>
          <w:color w:val="000000" w:themeColor="text1"/>
          <w:sz w:val="24"/>
          <w:szCs w:val="24"/>
          <w:u w:val="none"/>
        </w:rPr>
      </w:pPr>
    </w:p>
    <w:p w14:paraId="07FC19F4"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The Agreement </w:t>
      </w:r>
      <w:r w:rsidR="00517ABF" w:rsidRPr="0013722C">
        <w:rPr>
          <w:rStyle w:val="Hyperlink"/>
          <w:rFonts w:ascii="Times New Roman" w:eastAsia="Times New Roman" w:hAnsi="Times New Roman" w:cs="Times New Roman"/>
          <w:color w:val="000000" w:themeColor="text1"/>
          <w:sz w:val="24"/>
          <w:szCs w:val="24"/>
          <w:u w:val="none"/>
        </w:rPr>
        <w:t>shall</w:t>
      </w:r>
      <w:r w:rsidR="00146FAA">
        <w:rPr>
          <w:rStyle w:val="Hyperlink"/>
          <w:rFonts w:ascii="Times New Roman" w:eastAsia="Times New Roman" w:hAnsi="Times New Roman" w:cs="Times New Roman"/>
          <w:color w:val="000000" w:themeColor="text1"/>
          <w:sz w:val="24"/>
          <w:szCs w:val="24"/>
          <w:u w:val="none"/>
        </w:rPr>
        <w:t xml:space="preserve"> b</w:t>
      </w:r>
      <w:r w:rsidRPr="0013722C">
        <w:rPr>
          <w:rStyle w:val="Hyperlink"/>
          <w:rFonts w:ascii="Times New Roman" w:eastAsia="Times New Roman" w:hAnsi="Times New Roman" w:cs="Times New Roman"/>
          <w:color w:val="000000" w:themeColor="text1"/>
          <w:sz w:val="24"/>
          <w:szCs w:val="24"/>
          <w:u w:val="none"/>
        </w:rPr>
        <w:t>e executed in good faith by the Parties and forms the arrangement for the Purpose as mentioned herein under the terms and conditions contained in this Agreement.</w:t>
      </w:r>
    </w:p>
    <w:p w14:paraId="6D7C4EED" w14:textId="77777777" w:rsidR="00146FAA" w:rsidRPr="00FE6248" w:rsidRDefault="00146FAA" w:rsidP="00146FAA">
      <w:pPr>
        <w:pStyle w:val="ListParagraph"/>
        <w:autoSpaceDE w:val="0"/>
        <w:autoSpaceDN w:val="0"/>
        <w:adjustRightInd w:val="0"/>
        <w:spacing w:after="200"/>
        <w:ind w:left="990"/>
        <w:contextualSpacing/>
        <w:jc w:val="both"/>
        <w:rPr>
          <w:rStyle w:val="Hyperlink"/>
          <w:rFonts w:ascii="Times New Roman" w:eastAsia="Times New Roman" w:hAnsi="Times New Roman" w:cs="Times New Roman"/>
          <w:color w:val="000000" w:themeColor="text1"/>
          <w:sz w:val="18"/>
          <w:szCs w:val="24"/>
          <w:u w:val="none"/>
        </w:rPr>
      </w:pPr>
    </w:p>
    <w:p w14:paraId="54ECCE27"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It is mutually agreed that this Agreement constitutes the entire agreement between the Parties and shall be deemed to have superseded any other Agreement hitherto executed between the Parties without prejudice to any claim or dues of either Party against the other under any of the superseded agreement(s).</w:t>
      </w:r>
    </w:p>
    <w:p w14:paraId="1BAD86A9" w14:textId="77777777" w:rsidR="00146FAA" w:rsidRPr="00FE6248" w:rsidRDefault="00146FAA" w:rsidP="00146FAA">
      <w:pPr>
        <w:pStyle w:val="ListParagraph"/>
        <w:rPr>
          <w:rStyle w:val="Hyperlink"/>
          <w:rFonts w:ascii="Times New Roman" w:eastAsia="Times New Roman" w:hAnsi="Times New Roman" w:cs="Times New Roman"/>
          <w:color w:val="000000" w:themeColor="text1"/>
          <w:sz w:val="18"/>
          <w:szCs w:val="24"/>
          <w:u w:val="none"/>
        </w:rPr>
      </w:pPr>
    </w:p>
    <w:p w14:paraId="6B13C8B9"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The property in case is on lease, prior permission from the governing body must be on hand before proceeding with this Agreement.</w:t>
      </w:r>
    </w:p>
    <w:p w14:paraId="71085E69" w14:textId="77777777" w:rsidR="00146FAA" w:rsidRPr="00FE6248" w:rsidRDefault="00146FAA" w:rsidP="00146FAA">
      <w:pPr>
        <w:pStyle w:val="ListParagraph"/>
        <w:rPr>
          <w:rStyle w:val="Hyperlink"/>
          <w:rFonts w:ascii="Times New Roman" w:eastAsia="Times New Roman" w:hAnsi="Times New Roman" w:cs="Times New Roman"/>
          <w:color w:val="000000" w:themeColor="text1"/>
          <w:sz w:val="18"/>
          <w:szCs w:val="24"/>
          <w:u w:val="none"/>
        </w:rPr>
      </w:pPr>
    </w:p>
    <w:p w14:paraId="691AD010"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The Lessee shall not make any kind of change in the structure or otherwise unless prior written permission from Lessor is granted and the Lessee shall also ensure that no fire/electricity short circuit and such other issues occur due to the Lessee’s negligence.  In case of such negligence by the Lessee, the Lessor is entitled for damages available in law.</w:t>
      </w:r>
    </w:p>
    <w:p w14:paraId="44ACE1A2" w14:textId="77777777" w:rsidR="00146FAA" w:rsidRPr="00FE6248" w:rsidRDefault="00146FAA" w:rsidP="00146FAA">
      <w:pPr>
        <w:pStyle w:val="ListParagraph"/>
        <w:rPr>
          <w:rStyle w:val="Hyperlink"/>
          <w:rFonts w:ascii="Times New Roman" w:eastAsia="Times New Roman" w:hAnsi="Times New Roman" w:cs="Times New Roman"/>
          <w:color w:val="000000" w:themeColor="text1"/>
          <w:sz w:val="18"/>
          <w:szCs w:val="24"/>
          <w:u w:val="none"/>
        </w:rPr>
      </w:pPr>
    </w:p>
    <w:p w14:paraId="3758EC4D"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The Le</w:t>
      </w:r>
      <w:r w:rsidR="00B658B6">
        <w:rPr>
          <w:rStyle w:val="Hyperlink"/>
          <w:rFonts w:ascii="Times New Roman" w:eastAsia="Times New Roman" w:hAnsi="Times New Roman" w:cs="Times New Roman"/>
          <w:color w:val="000000" w:themeColor="text1"/>
          <w:sz w:val="24"/>
          <w:szCs w:val="24"/>
          <w:u w:val="none"/>
        </w:rPr>
        <w:t>ssee is bound to only carry out/</w:t>
      </w:r>
      <w:r w:rsidRPr="0013722C">
        <w:rPr>
          <w:rStyle w:val="Hyperlink"/>
          <w:rFonts w:ascii="Times New Roman" w:eastAsia="Times New Roman" w:hAnsi="Times New Roman" w:cs="Times New Roman"/>
          <w:color w:val="000000" w:themeColor="text1"/>
          <w:sz w:val="24"/>
          <w:szCs w:val="24"/>
          <w:u w:val="none"/>
        </w:rPr>
        <w:t>operate activities which are mentioned in Agreement and are the part and portion of documents.</w:t>
      </w:r>
    </w:p>
    <w:p w14:paraId="696E27C0" w14:textId="77777777" w:rsidR="00146FAA" w:rsidRPr="00FE6248" w:rsidRDefault="00146FAA" w:rsidP="00146FAA">
      <w:pPr>
        <w:pStyle w:val="ListParagraph"/>
        <w:rPr>
          <w:rStyle w:val="Hyperlink"/>
          <w:rFonts w:ascii="Times New Roman" w:eastAsia="Times New Roman" w:hAnsi="Times New Roman" w:cs="Times New Roman"/>
          <w:color w:val="000000" w:themeColor="text1"/>
          <w:sz w:val="18"/>
          <w:szCs w:val="24"/>
          <w:u w:val="none"/>
        </w:rPr>
      </w:pPr>
    </w:p>
    <w:p w14:paraId="41F7F287" w14:textId="4E244605"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The Lessor shall visit the site on </w:t>
      </w:r>
      <w:r w:rsidR="001F04EC" w:rsidRPr="0013722C">
        <w:rPr>
          <w:rStyle w:val="Hyperlink"/>
          <w:rFonts w:ascii="Times New Roman" w:eastAsia="Times New Roman" w:hAnsi="Times New Roman" w:cs="Times New Roman"/>
          <w:color w:val="000000" w:themeColor="text1"/>
          <w:sz w:val="24"/>
          <w:szCs w:val="24"/>
          <w:u w:val="none"/>
        </w:rPr>
        <w:t>a monthly</w:t>
      </w:r>
      <w:r w:rsidRPr="0013722C">
        <w:rPr>
          <w:rStyle w:val="Hyperlink"/>
          <w:rFonts w:ascii="Times New Roman" w:eastAsia="Times New Roman" w:hAnsi="Times New Roman" w:cs="Times New Roman"/>
          <w:color w:val="000000" w:themeColor="text1"/>
          <w:sz w:val="24"/>
          <w:szCs w:val="24"/>
          <w:u w:val="none"/>
        </w:rPr>
        <w:t xml:space="preserve"> basis and shall prepare the visit report which shall have the sign of Lessee as well.</w:t>
      </w:r>
    </w:p>
    <w:p w14:paraId="601FEF98" w14:textId="77777777" w:rsidR="00146FAA" w:rsidRPr="00FE6248" w:rsidRDefault="00146FAA" w:rsidP="00146FAA">
      <w:pPr>
        <w:pStyle w:val="ListParagraph"/>
        <w:rPr>
          <w:rStyle w:val="Hyperlink"/>
          <w:rFonts w:ascii="Times New Roman" w:eastAsia="Times New Roman" w:hAnsi="Times New Roman" w:cs="Times New Roman"/>
          <w:color w:val="000000" w:themeColor="text1"/>
          <w:sz w:val="12"/>
          <w:szCs w:val="24"/>
          <w:u w:val="none"/>
        </w:rPr>
      </w:pPr>
    </w:p>
    <w:p w14:paraId="44379028"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In case of nonpayment or delay in making payments by the Lessee, PTCL shall be allowed to lock the premises till the clearance of dues. </w:t>
      </w:r>
    </w:p>
    <w:p w14:paraId="22A224A0" w14:textId="77777777" w:rsidR="00146FAA" w:rsidRPr="00FE6248" w:rsidRDefault="00146FAA" w:rsidP="00146FAA">
      <w:pPr>
        <w:pStyle w:val="ListParagraph"/>
        <w:rPr>
          <w:rStyle w:val="Hyperlink"/>
          <w:rFonts w:ascii="Times New Roman" w:eastAsia="Times New Roman" w:hAnsi="Times New Roman" w:cs="Times New Roman"/>
          <w:color w:val="000000" w:themeColor="text1"/>
          <w:sz w:val="12"/>
          <w:szCs w:val="24"/>
          <w:u w:val="none"/>
        </w:rPr>
      </w:pPr>
    </w:p>
    <w:p w14:paraId="4163DCA6" w14:textId="77777777" w:rsidR="0024197D" w:rsidRDefault="0024197D" w:rsidP="00146FAA">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The covered area of this building is being calculated and measured as ___________ whereas the open area is calculated and measured as _____________ at the time of signing this Agreement. </w:t>
      </w:r>
    </w:p>
    <w:p w14:paraId="2F14B3EF" w14:textId="77777777" w:rsidR="00146FAA" w:rsidRPr="00FE6248" w:rsidRDefault="00146FAA" w:rsidP="00146FAA">
      <w:pPr>
        <w:pStyle w:val="ListParagraph"/>
        <w:rPr>
          <w:rStyle w:val="Hyperlink"/>
          <w:rFonts w:ascii="Times New Roman" w:eastAsia="Times New Roman" w:hAnsi="Times New Roman" w:cs="Times New Roman"/>
          <w:color w:val="000000" w:themeColor="text1"/>
          <w:sz w:val="14"/>
          <w:szCs w:val="24"/>
          <w:u w:val="none"/>
        </w:rPr>
      </w:pPr>
    </w:p>
    <w:p w14:paraId="48479351" w14:textId="77777777" w:rsidR="0024197D" w:rsidRDefault="0024197D" w:rsidP="007B397F">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Penalty holding certain financial limit must be imposed on the Lessee in case of:</w:t>
      </w:r>
    </w:p>
    <w:p w14:paraId="6EBA07A1" w14:textId="77777777" w:rsidR="0024197D" w:rsidRPr="0013722C" w:rsidRDefault="0024197D" w:rsidP="007B397F">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Default</w:t>
      </w:r>
    </w:p>
    <w:p w14:paraId="71C3A1CC" w14:textId="77777777" w:rsidR="0024197D" w:rsidRPr="0013722C" w:rsidRDefault="0024197D" w:rsidP="007B397F">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Subletting</w:t>
      </w:r>
    </w:p>
    <w:p w14:paraId="7923081E" w14:textId="10339F41" w:rsidR="0024197D" w:rsidRPr="0013722C" w:rsidRDefault="0024197D" w:rsidP="007B397F">
      <w:pPr>
        <w:pStyle w:val="ListParagraph"/>
        <w:numPr>
          <w:ilvl w:val="0"/>
          <w:numId w:val="2"/>
        </w:numPr>
        <w:autoSpaceDE w:val="0"/>
        <w:autoSpaceDN w:val="0"/>
        <w:adjustRightInd w:val="0"/>
        <w:spacing w:after="200"/>
        <w:contextualSpacing/>
        <w:jc w:val="both"/>
        <w:rPr>
          <w:rStyle w:val="Hyperlink"/>
          <w:rFonts w:ascii="Times New Roman" w:eastAsia="Times New Roman" w:hAnsi="Times New Roman" w:cs="Times New Roman"/>
          <w:color w:val="000000" w:themeColor="text1"/>
          <w:sz w:val="24"/>
          <w:szCs w:val="24"/>
          <w:u w:val="none"/>
        </w:rPr>
      </w:pPr>
      <w:r w:rsidRPr="0013722C">
        <w:rPr>
          <w:rStyle w:val="Hyperlink"/>
          <w:rFonts w:ascii="Times New Roman" w:eastAsia="Times New Roman" w:hAnsi="Times New Roman" w:cs="Times New Roman"/>
          <w:color w:val="000000" w:themeColor="text1"/>
          <w:sz w:val="24"/>
          <w:szCs w:val="24"/>
          <w:u w:val="none"/>
        </w:rPr>
        <w:t xml:space="preserve">Operating any other business than mentioned in </w:t>
      </w:r>
      <w:r w:rsidR="00797855">
        <w:rPr>
          <w:rStyle w:val="Hyperlink"/>
          <w:rFonts w:ascii="Times New Roman" w:eastAsia="Times New Roman" w:hAnsi="Times New Roman" w:cs="Times New Roman"/>
          <w:color w:val="000000" w:themeColor="text1"/>
          <w:sz w:val="24"/>
          <w:szCs w:val="24"/>
          <w:u w:val="none"/>
        </w:rPr>
        <w:t>the agreement</w:t>
      </w:r>
      <w:r w:rsidR="001F04EC">
        <w:rPr>
          <w:rStyle w:val="Hyperlink"/>
          <w:rFonts w:ascii="Times New Roman" w:eastAsia="Times New Roman" w:hAnsi="Times New Roman" w:cs="Times New Roman"/>
          <w:color w:val="000000" w:themeColor="text1"/>
          <w:sz w:val="24"/>
          <w:szCs w:val="24"/>
          <w:u w:val="none"/>
        </w:rPr>
        <w:t>.</w:t>
      </w:r>
    </w:p>
    <w:tbl>
      <w:tblPr>
        <w:tblW w:w="10908" w:type="dxa"/>
        <w:tblLayout w:type="fixed"/>
        <w:tblLook w:val="0000" w:firstRow="0" w:lastRow="0" w:firstColumn="0" w:lastColumn="0" w:noHBand="0" w:noVBand="0"/>
      </w:tblPr>
      <w:tblGrid>
        <w:gridCol w:w="6008"/>
        <w:gridCol w:w="4900"/>
      </w:tblGrid>
      <w:tr w:rsidR="00495A85" w:rsidRPr="0013722C" w14:paraId="5E09B25C" w14:textId="77777777" w:rsidTr="00F91889">
        <w:tc>
          <w:tcPr>
            <w:tcW w:w="6008" w:type="dxa"/>
          </w:tcPr>
          <w:p w14:paraId="4FFB4E39" w14:textId="77777777" w:rsidR="00495A85" w:rsidRPr="0013722C" w:rsidRDefault="00495A85" w:rsidP="00106219">
            <w:pPr>
              <w:pStyle w:val="BodyText3"/>
              <w:spacing w:line="360" w:lineRule="auto"/>
              <w:jc w:val="both"/>
            </w:pPr>
          </w:p>
        </w:tc>
        <w:tc>
          <w:tcPr>
            <w:tcW w:w="4900" w:type="dxa"/>
          </w:tcPr>
          <w:p w14:paraId="7D7801D6" w14:textId="77777777" w:rsidR="007B397F" w:rsidRDefault="007B397F" w:rsidP="00146FAA">
            <w:pPr>
              <w:pStyle w:val="BodyText3"/>
              <w:jc w:val="center"/>
              <w:rPr>
                <w:b/>
              </w:rPr>
            </w:pPr>
          </w:p>
          <w:p w14:paraId="79A1554B" w14:textId="77777777" w:rsidR="007B397F" w:rsidRDefault="007B397F" w:rsidP="00146FAA">
            <w:pPr>
              <w:pStyle w:val="BodyText3"/>
              <w:jc w:val="center"/>
              <w:rPr>
                <w:b/>
              </w:rPr>
            </w:pPr>
          </w:p>
          <w:p w14:paraId="76F4CD20" w14:textId="3A05552C" w:rsidR="00146FAA" w:rsidRDefault="006B3989" w:rsidP="00146FAA">
            <w:pPr>
              <w:pStyle w:val="BodyText3"/>
              <w:jc w:val="center"/>
              <w:rPr>
                <w:b/>
              </w:rPr>
            </w:pPr>
            <w:r w:rsidRPr="0013722C">
              <w:rPr>
                <w:b/>
              </w:rPr>
              <w:t>H</w:t>
            </w:r>
            <w:r w:rsidR="00146FAA">
              <w:rPr>
                <w:b/>
              </w:rPr>
              <w:t>ead</w:t>
            </w:r>
            <w:r w:rsidR="00797855">
              <w:rPr>
                <w:b/>
              </w:rPr>
              <w:t xml:space="preserve"> </w:t>
            </w:r>
            <w:r w:rsidR="00146FAA">
              <w:rPr>
                <w:b/>
              </w:rPr>
              <w:t>(People Experience)</w:t>
            </w:r>
          </w:p>
          <w:p w14:paraId="286E3E76" w14:textId="77777777" w:rsidR="00495A85" w:rsidRPr="0013722C" w:rsidRDefault="006B3989" w:rsidP="00146FAA">
            <w:pPr>
              <w:pStyle w:val="BodyText3"/>
              <w:jc w:val="center"/>
              <w:rPr>
                <w:b/>
              </w:rPr>
            </w:pPr>
            <w:r w:rsidRPr="0013722C">
              <w:rPr>
                <w:b/>
              </w:rPr>
              <w:lastRenderedPageBreak/>
              <w:t>BZC</w:t>
            </w:r>
          </w:p>
          <w:p w14:paraId="285EF5D5" w14:textId="77777777" w:rsidR="00A63C2A" w:rsidRPr="0013722C" w:rsidRDefault="00D85BFB" w:rsidP="00146FAA">
            <w:pPr>
              <w:pStyle w:val="BodyText3"/>
              <w:jc w:val="center"/>
            </w:pPr>
            <w:r w:rsidRPr="0013722C">
              <w:rPr>
                <w:b/>
              </w:rPr>
              <w:t>Lahore.</w:t>
            </w:r>
            <w:r w:rsidR="00495A85" w:rsidRPr="0013722C">
              <w:rPr>
                <w:b/>
              </w:rPr>
              <w:t xml:space="preserve"> # 0</w:t>
            </w:r>
            <w:r w:rsidRPr="0013722C">
              <w:rPr>
                <w:b/>
              </w:rPr>
              <w:t>42</w:t>
            </w:r>
            <w:r w:rsidR="00495A85" w:rsidRPr="0013722C">
              <w:rPr>
                <w:b/>
              </w:rPr>
              <w:t>-</w:t>
            </w:r>
            <w:r w:rsidRPr="0013722C">
              <w:rPr>
                <w:b/>
              </w:rPr>
              <w:t>3</w:t>
            </w:r>
            <w:r w:rsidR="002D67E4" w:rsidRPr="0013722C">
              <w:rPr>
                <w:b/>
              </w:rPr>
              <w:t>6629</w:t>
            </w:r>
            <w:r w:rsidR="004F572D" w:rsidRPr="0013722C">
              <w:rPr>
                <w:b/>
              </w:rPr>
              <w:t>421</w:t>
            </w:r>
          </w:p>
        </w:tc>
      </w:tr>
    </w:tbl>
    <w:p w14:paraId="350C664A" w14:textId="77777777" w:rsidR="00495A85" w:rsidRPr="00146FAA" w:rsidRDefault="00495A85" w:rsidP="00B7118A">
      <w:pPr>
        <w:pStyle w:val="BodyText3"/>
        <w:jc w:val="both"/>
        <w:rPr>
          <w:sz w:val="24"/>
          <w:szCs w:val="24"/>
          <w:u w:val="single"/>
        </w:rPr>
      </w:pPr>
      <w:r w:rsidRPr="00146FAA">
        <w:rPr>
          <w:sz w:val="24"/>
          <w:szCs w:val="24"/>
        </w:rPr>
        <w:lastRenderedPageBreak/>
        <w:t>Name of Contractor</w:t>
      </w: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p>
    <w:p w14:paraId="37BCE9D1" w14:textId="77777777" w:rsidR="00495A85" w:rsidRPr="00146FAA" w:rsidRDefault="00495A85" w:rsidP="00B7118A">
      <w:pPr>
        <w:pStyle w:val="BodyText3"/>
        <w:jc w:val="both"/>
        <w:rPr>
          <w:sz w:val="24"/>
          <w:szCs w:val="24"/>
          <w:u w:val="single"/>
        </w:rPr>
      </w:pP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p>
    <w:p w14:paraId="6562D4F5" w14:textId="77777777" w:rsidR="00495A85" w:rsidRPr="00146FAA" w:rsidRDefault="00495A85" w:rsidP="00B7118A">
      <w:pPr>
        <w:pStyle w:val="BodyText3"/>
        <w:jc w:val="both"/>
        <w:rPr>
          <w:sz w:val="24"/>
          <w:szCs w:val="24"/>
          <w:u w:val="single"/>
        </w:rPr>
      </w:pPr>
      <w:r w:rsidRPr="00146FAA">
        <w:rPr>
          <w:sz w:val="24"/>
          <w:szCs w:val="24"/>
        </w:rPr>
        <w:t xml:space="preserve">Signature </w:t>
      </w: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p>
    <w:p w14:paraId="1B90B9A3" w14:textId="77777777" w:rsidR="00495A85" w:rsidRPr="00146FAA" w:rsidRDefault="00495A85" w:rsidP="00B7118A">
      <w:pPr>
        <w:pStyle w:val="BodyText3"/>
        <w:jc w:val="both"/>
        <w:rPr>
          <w:sz w:val="24"/>
          <w:szCs w:val="24"/>
          <w:u w:val="single"/>
        </w:rPr>
      </w:pPr>
      <w:r w:rsidRPr="00146FAA">
        <w:rPr>
          <w:sz w:val="24"/>
          <w:szCs w:val="24"/>
        </w:rPr>
        <w:t xml:space="preserve">Stamp </w:t>
      </w: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r w:rsidRPr="00146FAA">
        <w:rPr>
          <w:sz w:val="24"/>
          <w:szCs w:val="24"/>
          <w:u w:val="single"/>
        </w:rPr>
        <w:tab/>
      </w:r>
      <w:r w:rsidR="00FE6248">
        <w:rPr>
          <w:sz w:val="24"/>
          <w:szCs w:val="24"/>
          <w:u w:val="single"/>
        </w:rPr>
        <w:tab/>
      </w:r>
    </w:p>
    <w:p w14:paraId="1A2E54A5" w14:textId="77777777" w:rsidR="00F633DF" w:rsidRPr="00FE6248" w:rsidRDefault="00FE6248" w:rsidP="00106219">
      <w:pPr>
        <w:spacing w:line="360" w:lineRule="auto"/>
        <w:rPr>
          <w:sz w:val="24"/>
          <w:szCs w:val="24"/>
          <w:u w:val="single"/>
        </w:rPr>
      </w:pPr>
      <w:r>
        <w:rPr>
          <w:sz w:val="24"/>
          <w:szCs w:val="24"/>
        </w:rPr>
        <w:t xml:space="preserve">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E71FAC8" w14:textId="4217A64E" w:rsidR="000560E5" w:rsidRDefault="000560E5">
      <w:pPr>
        <w:spacing w:after="200" w:line="276" w:lineRule="auto"/>
      </w:pPr>
    </w:p>
    <w:p w14:paraId="2053E896" w14:textId="7BC0BDF0" w:rsidR="00EE39B3" w:rsidRDefault="00EE39B3">
      <w:pPr>
        <w:spacing w:after="200" w:line="276" w:lineRule="auto"/>
      </w:pPr>
    </w:p>
    <w:p w14:paraId="2C43A7F6" w14:textId="16596069" w:rsidR="00EE39B3" w:rsidRDefault="00EE39B3">
      <w:pPr>
        <w:spacing w:after="200" w:line="276" w:lineRule="auto"/>
      </w:pPr>
    </w:p>
    <w:p w14:paraId="7DD45DA1" w14:textId="0698B703" w:rsidR="00EE39B3" w:rsidRDefault="00EE39B3">
      <w:pPr>
        <w:spacing w:after="200" w:line="276" w:lineRule="auto"/>
      </w:pPr>
    </w:p>
    <w:p w14:paraId="2BB19042" w14:textId="16B3196B" w:rsidR="00EE39B3" w:rsidRDefault="00EE39B3">
      <w:pPr>
        <w:spacing w:after="200" w:line="276" w:lineRule="auto"/>
      </w:pPr>
    </w:p>
    <w:p w14:paraId="6FE2DAB6" w14:textId="72F1D9DE" w:rsidR="00EE39B3" w:rsidRDefault="00EE39B3">
      <w:pPr>
        <w:spacing w:after="200" w:line="276" w:lineRule="auto"/>
      </w:pPr>
    </w:p>
    <w:p w14:paraId="434021B8" w14:textId="17B206F5" w:rsidR="00EE39B3" w:rsidRDefault="00EE39B3">
      <w:pPr>
        <w:spacing w:after="200" w:line="276" w:lineRule="auto"/>
      </w:pPr>
    </w:p>
    <w:p w14:paraId="23C1A213" w14:textId="60D37DFD" w:rsidR="00EE39B3" w:rsidRDefault="00EE39B3">
      <w:pPr>
        <w:spacing w:after="200" w:line="276" w:lineRule="auto"/>
      </w:pPr>
    </w:p>
    <w:p w14:paraId="2C9535E4" w14:textId="37E43DB9" w:rsidR="00EE39B3" w:rsidRDefault="00EE39B3">
      <w:pPr>
        <w:spacing w:after="200" w:line="276" w:lineRule="auto"/>
      </w:pPr>
    </w:p>
    <w:p w14:paraId="4A20AC03" w14:textId="77777777" w:rsidR="00EE39B3" w:rsidRDefault="00EE39B3">
      <w:pPr>
        <w:spacing w:after="200" w:line="276" w:lineRule="auto"/>
      </w:pPr>
    </w:p>
    <w:p w14:paraId="75AEB760" w14:textId="73178DDD" w:rsidR="00E72EF6" w:rsidRPr="0013722C" w:rsidRDefault="00E72EF6" w:rsidP="00E72EF6">
      <w:pPr>
        <w:pStyle w:val="Title"/>
        <w:spacing w:line="360" w:lineRule="auto"/>
        <w:ind w:right="9400"/>
        <w:jc w:val="left"/>
        <w:rPr>
          <w:b w:val="0"/>
          <w:u w:val="none"/>
        </w:rPr>
      </w:pPr>
    </w:p>
    <w:p w14:paraId="515FD0A2" w14:textId="77777777" w:rsidR="00EE39B3" w:rsidRDefault="00EE39B3" w:rsidP="00146FAA">
      <w:pPr>
        <w:pStyle w:val="Title"/>
      </w:pPr>
    </w:p>
    <w:p w14:paraId="2771F179" w14:textId="77777777" w:rsidR="00EE39B3" w:rsidRDefault="00EE39B3" w:rsidP="00146FAA">
      <w:pPr>
        <w:pStyle w:val="Title"/>
      </w:pPr>
    </w:p>
    <w:p w14:paraId="2BAB2499" w14:textId="77777777" w:rsidR="00EE39B3" w:rsidRDefault="00EE39B3" w:rsidP="00146FAA">
      <w:pPr>
        <w:pStyle w:val="Title"/>
      </w:pPr>
    </w:p>
    <w:p w14:paraId="11E6F481" w14:textId="77777777" w:rsidR="00EE39B3" w:rsidRDefault="00EE39B3" w:rsidP="00146FAA">
      <w:pPr>
        <w:pStyle w:val="Title"/>
      </w:pPr>
    </w:p>
    <w:p w14:paraId="5EB08ABB" w14:textId="77777777" w:rsidR="00EE39B3" w:rsidRDefault="00EE39B3" w:rsidP="00146FAA">
      <w:pPr>
        <w:pStyle w:val="Title"/>
      </w:pPr>
    </w:p>
    <w:p w14:paraId="7011556A" w14:textId="77777777" w:rsidR="00EE39B3" w:rsidRDefault="00EE39B3" w:rsidP="00146FAA">
      <w:pPr>
        <w:pStyle w:val="Title"/>
      </w:pPr>
    </w:p>
    <w:p w14:paraId="0C38A35B" w14:textId="77777777" w:rsidR="00EE39B3" w:rsidRDefault="00EE39B3" w:rsidP="00146FAA">
      <w:pPr>
        <w:pStyle w:val="Title"/>
      </w:pPr>
    </w:p>
    <w:p w14:paraId="12D63BC5" w14:textId="77777777" w:rsidR="00EE39B3" w:rsidRDefault="00EE39B3" w:rsidP="00146FAA">
      <w:pPr>
        <w:pStyle w:val="Title"/>
      </w:pPr>
    </w:p>
    <w:p w14:paraId="288B57C7" w14:textId="7236F43F" w:rsidR="00EE39B3" w:rsidRDefault="00EE39B3" w:rsidP="00146FAA">
      <w:pPr>
        <w:pStyle w:val="Title"/>
      </w:pPr>
    </w:p>
    <w:p w14:paraId="4145135E" w14:textId="3CDA6CB4" w:rsidR="00627EA6" w:rsidRDefault="00627EA6" w:rsidP="00146FAA">
      <w:pPr>
        <w:pStyle w:val="Title"/>
      </w:pPr>
    </w:p>
    <w:p w14:paraId="22890A36" w14:textId="683D136E" w:rsidR="00627EA6" w:rsidRDefault="00627EA6" w:rsidP="00146FAA">
      <w:pPr>
        <w:pStyle w:val="Title"/>
      </w:pPr>
    </w:p>
    <w:p w14:paraId="0A1F48B8" w14:textId="60A30D81" w:rsidR="00627EA6" w:rsidRDefault="00627EA6" w:rsidP="00146FAA">
      <w:pPr>
        <w:pStyle w:val="Title"/>
      </w:pPr>
    </w:p>
    <w:p w14:paraId="6A4A08F8" w14:textId="4B398FB9" w:rsidR="00627EA6" w:rsidRDefault="00627EA6" w:rsidP="00146FAA">
      <w:pPr>
        <w:pStyle w:val="Title"/>
      </w:pPr>
    </w:p>
    <w:p w14:paraId="7A4B7BA1" w14:textId="77777777" w:rsidR="00627EA6" w:rsidRDefault="00627EA6" w:rsidP="00146FAA">
      <w:pPr>
        <w:pStyle w:val="Title"/>
      </w:pPr>
    </w:p>
    <w:p w14:paraId="58F7EB6F" w14:textId="77777777" w:rsidR="00EE39B3" w:rsidRDefault="00EE39B3" w:rsidP="00146FAA">
      <w:pPr>
        <w:pStyle w:val="Title"/>
      </w:pPr>
    </w:p>
    <w:p w14:paraId="4ABDCD4B" w14:textId="09248466" w:rsidR="00E72EF6" w:rsidRPr="0013722C" w:rsidRDefault="00E72EF6" w:rsidP="00146FAA">
      <w:pPr>
        <w:pStyle w:val="Title"/>
      </w:pPr>
      <w:r w:rsidRPr="0013722C">
        <w:lastRenderedPageBreak/>
        <w:t>PAKISTAN TELECOMMUNICATION COPMANY LIMITED</w:t>
      </w:r>
    </w:p>
    <w:p w14:paraId="6E7993FB" w14:textId="77777777" w:rsidR="00E72EF6" w:rsidRDefault="00E72EF6" w:rsidP="00146FAA">
      <w:pPr>
        <w:pStyle w:val="Heading1"/>
        <w:tabs>
          <w:tab w:val="left" w:pos="3780"/>
        </w:tabs>
        <w:jc w:val="center"/>
        <w:rPr>
          <w:b w:val="0"/>
          <w:sz w:val="24"/>
          <w:u w:val="none"/>
        </w:rPr>
      </w:pPr>
      <w:r w:rsidRPr="0013722C">
        <w:rPr>
          <w:b w:val="0"/>
          <w:sz w:val="24"/>
          <w:u w:val="none"/>
        </w:rPr>
        <w:t>O/O</w:t>
      </w:r>
      <w:r w:rsidR="00146FAA">
        <w:rPr>
          <w:b w:val="0"/>
          <w:sz w:val="24"/>
          <w:u w:val="none"/>
        </w:rPr>
        <w:t xml:space="preserve"> Head (People Experience), Central,</w:t>
      </w:r>
      <w:r w:rsidRPr="0013722C">
        <w:rPr>
          <w:b w:val="0"/>
          <w:sz w:val="24"/>
          <w:u w:val="none"/>
        </w:rPr>
        <w:t xml:space="preserve"> Lahore</w:t>
      </w:r>
    </w:p>
    <w:p w14:paraId="492EE6F0" w14:textId="77777777" w:rsidR="00146FAA" w:rsidRPr="00146FAA" w:rsidRDefault="00146FAA" w:rsidP="00146FAA"/>
    <w:p w14:paraId="275E6E9D" w14:textId="77777777" w:rsidR="00E72EF6" w:rsidRDefault="00E72EF6" w:rsidP="00E72EF6">
      <w:pPr>
        <w:jc w:val="center"/>
        <w:rPr>
          <w:b/>
          <w:sz w:val="32"/>
          <w:szCs w:val="32"/>
          <w:u w:val="single"/>
        </w:rPr>
      </w:pPr>
      <w:r w:rsidRPr="0013722C">
        <w:rPr>
          <w:b/>
          <w:sz w:val="32"/>
          <w:szCs w:val="32"/>
          <w:u w:val="single"/>
        </w:rPr>
        <w:t>Documents Required</w:t>
      </w:r>
    </w:p>
    <w:p w14:paraId="6CC64650" w14:textId="77777777" w:rsidR="00146FAA" w:rsidRPr="0013722C" w:rsidRDefault="00146FAA" w:rsidP="00E72EF6">
      <w:pPr>
        <w:jc w:val="center"/>
        <w:rPr>
          <w:b/>
          <w:sz w:val="32"/>
          <w:szCs w:val="32"/>
          <w:u w:val="single"/>
        </w:rPr>
      </w:pPr>
    </w:p>
    <w:p w14:paraId="0D845DA2" w14:textId="77777777" w:rsidR="00E72EF6" w:rsidRDefault="00E72EF6" w:rsidP="00146FAA">
      <w:pPr>
        <w:pStyle w:val="ListParagraph"/>
        <w:numPr>
          <w:ilvl w:val="0"/>
          <w:numId w:val="5"/>
        </w:numPr>
        <w:spacing w:after="200"/>
        <w:contextualSpacing/>
        <w:jc w:val="both"/>
        <w:rPr>
          <w:rFonts w:ascii="Times New Roman" w:eastAsia="Times New Roman" w:hAnsi="Times New Roman" w:cs="Times New Roman"/>
          <w:sz w:val="24"/>
          <w:szCs w:val="24"/>
        </w:rPr>
      </w:pPr>
      <w:r w:rsidRPr="00146FAA">
        <w:rPr>
          <w:rFonts w:ascii="Times New Roman" w:eastAsia="Times New Roman" w:hAnsi="Times New Roman" w:cs="Times New Roman"/>
          <w:sz w:val="24"/>
          <w:szCs w:val="24"/>
        </w:rPr>
        <w:t>Copies of Firm registration and incorporation, sales tax, NTN, certificates Memorandum of article if applicable.</w:t>
      </w:r>
    </w:p>
    <w:p w14:paraId="2A08B8FD" w14:textId="77777777" w:rsidR="00146FAA" w:rsidRPr="00146FAA" w:rsidRDefault="00146FAA" w:rsidP="00146FAA">
      <w:pPr>
        <w:pStyle w:val="ListParagraph"/>
        <w:spacing w:after="200"/>
        <w:contextualSpacing/>
        <w:jc w:val="both"/>
        <w:rPr>
          <w:rFonts w:ascii="Times New Roman" w:eastAsia="Times New Roman" w:hAnsi="Times New Roman" w:cs="Times New Roman"/>
          <w:sz w:val="24"/>
          <w:szCs w:val="24"/>
        </w:rPr>
      </w:pPr>
    </w:p>
    <w:p w14:paraId="2BAD9109" w14:textId="77777777" w:rsidR="00E72EF6" w:rsidRDefault="00E72EF6" w:rsidP="00146FAA">
      <w:pPr>
        <w:pStyle w:val="ListParagraph"/>
        <w:numPr>
          <w:ilvl w:val="0"/>
          <w:numId w:val="5"/>
        </w:numPr>
        <w:spacing w:after="200"/>
        <w:contextualSpacing/>
        <w:jc w:val="both"/>
        <w:rPr>
          <w:rFonts w:ascii="Times New Roman" w:eastAsia="Times New Roman" w:hAnsi="Times New Roman" w:cs="Times New Roman"/>
          <w:sz w:val="24"/>
          <w:szCs w:val="24"/>
        </w:rPr>
      </w:pPr>
      <w:r w:rsidRPr="00146FAA">
        <w:rPr>
          <w:rFonts w:ascii="Times New Roman" w:eastAsia="Times New Roman" w:hAnsi="Times New Roman" w:cs="Times New Roman"/>
          <w:sz w:val="24"/>
          <w:szCs w:val="24"/>
        </w:rPr>
        <w:t>Company financial statements and balance sheet (Audit reports) for the last two fiscal years along with copies of final income tax return for the last two financial years if applicable.</w:t>
      </w:r>
    </w:p>
    <w:p w14:paraId="3CA1D8EA" w14:textId="77777777" w:rsidR="00146FAA" w:rsidRPr="00146FAA" w:rsidRDefault="00146FAA" w:rsidP="00146FAA">
      <w:pPr>
        <w:pStyle w:val="ListParagraph"/>
        <w:rPr>
          <w:rFonts w:ascii="Times New Roman" w:eastAsia="Times New Roman" w:hAnsi="Times New Roman" w:cs="Times New Roman"/>
          <w:sz w:val="24"/>
          <w:szCs w:val="24"/>
        </w:rPr>
      </w:pPr>
    </w:p>
    <w:p w14:paraId="280B7043" w14:textId="77777777" w:rsidR="00E72EF6" w:rsidRPr="00146FAA" w:rsidRDefault="00E72EF6" w:rsidP="00146FAA">
      <w:pPr>
        <w:pStyle w:val="ListParagraph"/>
        <w:numPr>
          <w:ilvl w:val="0"/>
          <w:numId w:val="5"/>
        </w:numPr>
        <w:spacing w:after="200" w:line="480" w:lineRule="auto"/>
        <w:contextualSpacing/>
        <w:jc w:val="both"/>
        <w:rPr>
          <w:rFonts w:ascii="Times New Roman" w:eastAsia="Times New Roman" w:hAnsi="Times New Roman" w:cs="Times New Roman"/>
          <w:sz w:val="24"/>
          <w:szCs w:val="24"/>
        </w:rPr>
      </w:pPr>
      <w:r w:rsidRPr="00146FAA">
        <w:rPr>
          <w:rFonts w:ascii="Times New Roman" w:eastAsia="Times New Roman" w:hAnsi="Times New Roman" w:cs="Times New Roman"/>
          <w:sz w:val="24"/>
          <w:szCs w:val="24"/>
        </w:rPr>
        <w:t>Original power of attorney of authorized signatories /personnel.</w:t>
      </w:r>
    </w:p>
    <w:p w14:paraId="59DE795A" w14:textId="77777777" w:rsidR="00E72EF6" w:rsidRPr="00146FAA" w:rsidRDefault="00E72EF6" w:rsidP="00146FAA">
      <w:pPr>
        <w:pStyle w:val="ListParagraph"/>
        <w:numPr>
          <w:ilvl w:val="0"/>
          <w:numId w:val="5"/>
        </w:numPr>
        <w:spacing w:after="200" w:line="480" w:lineRule="auto"/>
        <w:contextualSpacing/>
        <w:jc w:val="both"/>
        <w:rPr>
          <w:rFonts w:ascii="Times New Roman" w:eastAsia="Times New Roman" w:hAnsi="Times New Roman" w:cs="Times New Roman"/>
          <w:sz w:val="24"/>
          <w:szCs w:val="24"/>
        </w:rPr>
      </w:pPr>
      <w:r w:rsidRPr="00146FAA">
        <w:rPr>
          <w:rFonts w:ascii="Times New Roman" w:eastAsia="Times New Roman" w:hAnsi="Times New Roman" w:cs="Times New Roman"/>
          <w:sz w:val="24"/>
          <w:szCs w:val="24"/>
        </w:rPr>
        <w:t>Copies of valid foreign agency agreement/dealership /distribution ship, if applicable.</w:t>
      </w:r>
    </w:p>
    <w:p w14:paraId="46E268AE" w14:textId="77777777" w:rsidR="00E72EF6" w:rsidRDefault="00E72EF6" w:rsidP="00146FAA">
      <w:pPr>
        <w:pStyle w:val="ListParagraph"/>
        <w:numPr>
          <w:ilvl w:val="0"/>
          <w:numId w:val="5"/>
        </w:numPr>
        <w:spacing w:after="200"/>
        <w:contextualSpacing/>
        <w:jc w:val="both"/>
        <w:rPr>
          <w:rFonts w:ascii="Times New Roman" w:eastAsia="Times New Roman" w:hAnsi="Times New Roman" w:cs="Times New Roman"/>
          <w:sz w:val="24"/>
          <w:szCs w:val="24"/>
        </w:rPr>
      </w:pPr>
      <w:r w:rsidRPr="00146FAA">
        <w:rPr>
          <w:rFonts w:ascii="Times New Roman" w:eastAsia="Times New Roman" w:hAnsi="Times New Roman" w:cs="Times New Roman"/>
          <w:sz w:val="24"/>
          <w:szCs w:val="24"/>
        </w:rPr>
        <w:t>Company profile along with major supplies /contracts /services, with values and corresponding client name if applicable.</w:t>
      </w:r>
    </w:p>
    <w:p w14:paraId="76D6C621" w14:textId="77777777" w:rsidR="00146FAA" w:rsidRPr="00146FAA" w:rsidRDefault="00146FAA" w:rsidP="00146FAA">
      <w:pPr>
        <w:pStyle w:val="ListParagraph"/>
        <w:spacing w:after="200"/>
        <w:contextualSpacing/>
        <w:jc w:val="both"/>
        <w:rPr>
          <w:rFonts w:ascii="Times New Roman" w:eastAsia="Times New Roman" w:hAnsi="Times New Roman" w:cs="Times New Roman"/>
          <w:sz w:val="24"/>
          <w:szCs w:val="24"/>
        </w:rPr>
      </w:pPr>
    </w:p>
    <w:p w14:paraId="287BE7E9" w14:textId="77777777" w:rsidR="00E72EF6" w:rsidRPr="00146FAA" w:rsidRDefault="00E72EF6" w:rsidP="00146FAA">
      <w:pPr>
        <w:pStyle w:val="ListParagraph"/>
        <w:numPr>
          <w:ilvl w:val="0"/>
          <w:numId w:val="5"/>
        </w:numPr>
        <w:spacing w:after="200" w:line="480" w:lineRule="auto"/>
        <w:contextualSpacing/>
        <w:jc w:val="both"/>
        <w:rPr>
          <w:rFonts w:ascii="Times New Roman" w:eastAsia="Times New Roman" w:hAnsi="Times New Roman" w:cs="Times New Roman"/>
          <w:sz w:val="24"/>
          <w:szCs w:val="24"/>
        </w:rPr>
      </w:pPr>
      <w:r w:rsidRPr="00146FAA">
        <w:rPr>
          <w:rFonts w:ascii="Times New Roman" w:eastAsia="Times New Roman" w:hAnsi="Times New Roman" w:cs="Times New Roman"/>
          <w:sz w:val="24"/>
          <w:szCs w:val="24"/>
        </w:rPr>
        <w:t>Pakistan engineering Council Certificate (if applicable)</w:t>
      </w:r>
    </w:p>
    <w:p w14:paraId="347C9C4E" w14:textId="77777777" w:rsidR="00E72EF6" w:rsidRPr="00146FAA" w:rsidRDefault="00E72EF6" w:rsidP="00146FAA">
      <w:pPr>
        <w:pStyle w:val="ListParagraph"/>
        <w:numPr>
          <w:ilvl w:val="0"/>
          <w:numId w:val="5"/>
        </w:numPr>
        <w:spacing w:after="200" w:line="480" w:lineRule="auto"/>
        <w:contextualSpacing/>
        <w:jc w:val="both"/>
        <w:rPr>
          <w:rFonts w:ascii="Times New Roman" w:eastAsia="Times New Roman" w:hAnsi="Times New Roman" w:cs="Times New Roman"/>
          <w:sz w:val="24"/>
          <w:szCs w:val="24"/>
        </w:rPr>
      </w:pPr>
      <w:r w:rsidRPr="00146FAA">
        <w:rPr>
          <w:rFonts w:ascii="Times New Roman" w:eastAsia="Times New Roman" w:hAnsi="Times New Roman" w:cs="Times New Roman"/>
          <w:sz w:val="24"/>
          <w:szCs w:val="24"/>
        </w:rPr>
        <w:t>All pages of tender documents must be signed and stamped by the authorized signatory.</w:t>
      </w:r>
    </w:p>
    <w:p w14:paraId="2B851AD4" w14:textId="77777777" w:rsidR="00E72EF6" w:rsidRPr="00146FAA" w:rsidRDefault="00E72EF6" w:rsidP="00E72EF6">
      <w:pPr>
        <w:pStyle w:val="ListParagraph"/>
        <w:ind w:left="0"/>
        <w:rPr>
          <w:rFonts w:ascii="Times New Roman" w:eastAsia="Times New Roman" w:hAnsi="Times New Roman" w:cs="Times New Roman"/>
          <w:sz w:val="24"/>
          <w:szCs w:val="24"/>
        </w:rPr>
      </w:pPr>
    </w:p>
    <w:p w14:paraId="2C62FD3A" w14:textId="77777777" w:rsidR="00E72EF6" w:rsidRPr="00146FAA" w:rsidRDefault="00E72EF6" w:rsidP="00E72EF6">
      <w:pPr>
        <w:pStyle w:val="ListParagraph"/>
        <w:ind w:left="0"/>
        <w:rPr>
          <w:rFonts w:ascii="Times New Roman" w:eastAsia="Times New Roman" w:hAnsi="Times New Roman" w:cs="Times New Roman"/>
          <w:sz w:val="24"/>
          <w:szCs w:val="24"/>
        </w:rPr>
      </w:pPr>
    </w:p>
    <w:p w14:paraId="6C99551D" w14:textId="77777777" w:rsidR="00146FAA" w:rsidRDefault="00146FAA" w:rsidP="00E72EF6">
      <w:pPr>
        <w:pStyle w:val="ListParagraph"/>
        <w:ind w:left="3600"/>
        <w:jc w:val="center"/>
        <w:rPr>
          <w:rFonts w:ascii="Times New Roman" w:eastAsia="Times New Roman" w:hAnsi="Times New Roman" w:cs="Times New Roman"/>
          <w:b/>
          <w:sz w:val="24"/>
          <w:szCs w:val="24"/>
        </w:rPr>
      </w:pPr>
    </w:p>
    <w:p w14:paraId="51631878" w14:textId="77777777" w:rsidR="00146FAA" w:rsidRDefault="00146FAA" w:rsidP="00E72EF6">
      <w:pPr>
        <w:pStyle w:val="ListParagraph"/>
        <w:ind w:left="3600"/>
        <w:jc w:val="center"/>
        <w:rPr>
          <w:rFonts w:ascii="Times New Roman" w:eastAsia="Times New Roman" w:hAnsi="Times New Roman" w:cs="Times New Roman"/>
          <w:b/>
          <w:sz w:val="24"/>
          <w:szCs w:val="24"/>
        </w:rPr>
      </w:pPr>
    </w:p>
    <w:p w14:paraId="61AE92D3" w14:textId="77777777" w:rsidR="00E72EF6" w:rsidRPr="00146FAA" w:rsidRDefault="00E72EF6" w:rsidP="00146FAA">
      <w:pPr>
        <w:pStyle w:val="ListParagraph"/>
        <w:ind w:left="5760" w:firstLine="720"/>
        <w:jc w:val="center"/>
        <w:rPr>
          <w:rFonts w:ascii="Times New Roman" w:eastAsia="Times New Roman" w:hAnsi="Times New Roman" w:cs="Times New Roman"/>
          <w:b/>
          <w:sz w:val="24"/>
          <w:szCs w:val="24"/>
        </w:rPr>
      </w:pPr>
      <w:r w:rsidRPr="00146FAA">
        <w:rPr>
          <w:rFonts w:ascii="Times New Roman" w:eastAsia="Times New Roman" w:hAnsi="Times New Roman" w:cs="Times New Roman"/>
          <w:b/>
          <w:sz w:val="24"/>
          <w:szCs w:val="24"/>
        </w:rPr>
        <w:t>Signature/Stamp of Vendor</w:t>
      </w:r>
    </w:p>
    <w:p w14:paraId="0143A3B0" w14:textId="77777777" w:rsidR="00E72EF6" w:rsidRPr="0013722C" w:rsidRDefault="00E72EF6" w:rsidP="00E72EF6">
      <w:pPr>
        <w:pStyle w:val="ListParagraph"/>
        <w:ind w:left="0"/>
        <w:rPr>
          <w:rFonts w:ascii="Times New Roman" w:eastAsia="Times New Roman" w:hAnsi="Times New Roman" w:cs="Times New Roman"/>
          <w:b/>
          <w:sz w:val="26"/>
          <w:szCs w:val="20"/>
        </w:rPr>
      </w:pPr>
    </w:p>
    <w:p w14:paraId="1AEB5428" w14:textId="77777777" w:rsidR="00146FAA" w:rsidRDefault="00146FAA">
      <w:pPr>
        <w:spacing w:after="200" w:line="276" w:lineRule="auto"/>
        <w:rPr>
          <w:sz w:val="26"/>
        </w:rPr>
      </w:pPr>
      <w:r>
        <w:rPr>
          <w:sz w:val="26"/>
        </w:rPr>
        <w:br w:type="page"/>
      </w:r>
    </w:p>
    <w:p w14:paraId="5108455E" w14:textId="27C7D0EA" w:rsidR="00E72EF6" w:rsidRPr="0013722C" w:rsidRDefault="00E72EF6" w:rsidP="00E72EF6">
      <w:pPr>
        <w:pStyle w:val="Title"/>
        <w:spacing w:line="360" w:lineRule="auto"/>
        <w:ind w:right="9400"/>
        <w:jc w:val="left"/>
        <w:rPr>
          <w:b w:val="0"/>
          <w:u w:val="none"/>
        </w:rPr>
      </w:pPr>
    </w:p>
    <w:p w14:paraId="455A0D63" w14:textId="77777777" w:rsidR="00E72EF6" w:rsidRPr="0013722C" w:rsidRDefault="00E72EF6" w:rsidP="00146FAA">
      <w:pPr>
        <w:pStyle w:val="Title"/>
      </w:pPr>
      <w:r w:rsidRPr="0013722C">
        <w:t>PAKISTAN TELECOMMUNICATION COPMANY LIMITED</w:t>
      </w:r>
    </w:p>
    <w:p w14:paraId="2AC07638" w14:textId="77777777" w:rsidR="006664B0" w:rsidRDefault="006664B0" w:rsidP="00146FAA">
      <w:pPr>
        <w:pStyle w:val="Heading1"/>
        <w:tabs>
          <w:tab w:val="left" w:pos="3780"/>
        </w:tabs>
        <w:jc w:val="center"/>
        <w:rPr>
          <w:b w:val="0"/>
          <w:sz w:val="24"/>
          <w:u w:val="none"/>
        </w:rPr>
      </w:pPr>
      <w:r w:rsidRPr="0013722C">
        <w:rPr>
          <w:b w:val="0"/>
          <w:sz w:val="24"/>
          <w:u w:val="none"/>
        </w:rPr>
        <w:t>O/O Head (</w:t>
      </w:r>
      <w:r w:rsidR="00442802">
        <w:rPr>
          <w:b w:val="0"/>
          <w:sz w:val="24"/>
          <w:u w:val="none"/>
        </w:rPr>
        <w:t>People Experience), BZC L</w:t>
      </w:r>
      <w:r w:rsidRPr="0013722C">
        <w:rPr>
          <w:b w:val="0"/>
          <w:sz w:val="24"/>
          <w:u w:val="none"/>
        </w:rPr>
        <w:t>ahore</w:t>
      </w:r>
    </w:p>
    <w:p w14:paraId="3484015C" w14:textId="77777777" w:rsidR="00146FAA" w:rsidRPr="00146FAA" w:rsidRDefault="00146FAA" w:rsidP="00146FAA"/>
    <w:tbl>
      <w:tblPr>
        <w:tblStyle w:val="TableGrid"/>
        <w:tblW w:w="0" w:type="auto"/>
        <w:jc w:val="center"/>
        <w:tblLook w:val="04A0" w:firstRow="1" w:lastRow="0" w:firstColumn="1" w:lastColumn="0" w:noHBand="0" w:noVBand="1"/>
      </w:tblPr>
      <w:tblGrid>
        <w:gridCol w:w="648"/>
        <w:gridCol w:w="2700"/>
        <w:gridCol w:w="3006"/>
        <w:gridCol w:w="18"/>
        <w:gridCol w:w="2862"/>
      </w:tblGrid>
      <w:tr w:rsidR="00E72EF6" w:rsidRPr="00442802" w14:paraId="55F64BEB" w14:textId="77777777" w:rsidTr="00442802">
        <w:trPr>
          <w:trHeight w:val="575"/>
          <w:jc w:val="center"/>
        </w:trPr>
        <w:tc>
          <w:tcPr>
            <w:tcW w:w="9234" w:type="dxa"/>
            <w:gridSpan w:val="5"/>
            <w:shd w:val="clear" w:color="auto" w:fill="BFBFBF" w:themeFill="background1" w:themeFillShade="BF"/>
            <w:vAlign w:val="center"/>
          </w:tcPr>
          <w:p w14:paraId="4734F70B" w14:textId="77777777" w:rsidR="00E72EF6" w:rsidRPr="00442802" w:rsidRDefault="00E72EF6" w:rsidP="00F91889">
            <w:pPr>
              <w:pStyle w:val="ListParagraph"/>
              <w:ind w:left="0"/>
              <w:jc w:val="center"/>
              <w:rPr>
                <w:rFonts w:ascii="Times New Roman" w:eastAsia="Times New Roman" w:hAnsi="Times New Roman" w:cs="Times New Roman"/>
                <w:b/>
                <w:sz w:val="24"/>
                <w:szCs w:val="24"/>
              </w:rPr>
            </w:pPr>
            <w:r w:rsidRPr="00442802">
              <w:rPr>
                <w:rFonts w:ascii="Times New Roman" w:eastAsia="Times New Roman" w:hAnsi="Times New Roman" w:cs="Times New Roman"/>
                <w:b/>
                <w:sz w:val="24"/>
                <w:szCs w:val="24"/>
              </w:rPr>
              <w:t>Vendor/Party Basic Information</w:t>
            </w:r>
          </w:p>
        </w:tc>
      </w:tr>
      <w:tr w:rsidR="00E72EF6" w:rsidRPr="00442802" w14:paraId="1D06418B" w14:textId="77777777" w:rsidTr="00442802">
        <w:trPr>
          <w:trHeight w:val="773"/>
          <w:jc w:val="center"/>
        </w:trPr>
        <w:tc>
          <w:tcPr>
            <w:tcW w:w="648" w:type="dxa"/>
            <w:vAlign w:val="center"/>
          </w:tcPr>
          <w:p w14:paraId="64CB57ED" w14:textId="77777777" w:rsidR="00E72EF6" w:rsidRPr="00442802" w:rsidRDefault="00E72EF6" w:rsidP="00F91889">
            <w:pPr>
              <w:pStyle w:val="ListParagraph"/>
              <w:ind w:left="0"/>
              <w:jc w:val="cente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1</w:t>
            </w:r>
          </w:p>
        </w:tc>
        <w:tc>
          <w:tcPr>
            <w:tcW w:w="2700" w:type="dxa"/>
            <w:vAlign w:val="center"/>
          </w:tcPr>
          <w:p w14:paraId="67F90BF7" w14:textId="77777777" w:rsidR="00E72EF6" w:rsidRPr="00442802" w:rsidRDefault="00E72EF6" w:rsidP="00F91889">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Name</w:t>
            </w:r>
          </w:p>
        </w:tc>
        <w:tc>
          <w:tcPr>
            <w:tcW w:w="5886" w:type="dxa"/>
            <w:gridSpan w:val="3"/>
          </w:tcPr>
          <w:p w14:paraId="584D0002" w14:textId="77777777" w:rsidR="00E72EF6" w:rsidRPr="00442802" w:rsidRDefault="00E72EF6" w:rsidP="00F91889">
            <w:pPr>
              <w:pStyle w:val="ListParagraph"/>
              <w:ind w:left="0"/>
              <w:rPr>
                <w:rFonts w:ascii="Times New Roman" w:eastAsia="Times New Roman" w:hAnsi="Times New Roman" w:cs="Times New Roman"/>
                <w:sz w:val="24"/>
                <w:szCs w:val="24"/>
              </w:rPr>
            </w:pPr>
          </w:p>
        </w:tc>
      </w:tr>
      <w:tr w:rsidR="00E72EF6" w:rsidRPr="00442802" w14:paraId="50ACFEEA" w14:textId="77777777" w:rsidTr="00442802">
        <w:trPr>
          <w:trHeight w:val="710"/>
          <w:jc w:val="center"/>
        </w:trPr>
        <w:tc>
          <w:tcPr>
            <w:tcW w:w="648" w:type="dxa"/>
            <w:vAlign w:val="center"/>
          </w:tcPr>
          <w:p w14:paraId="140D2BCB" w14:textId="77777777" w:rsidR="00E72EF6" w:rsidRPr="00442802" w:rsidRDefault="00E72EF6" w:rsidP="00F91889">
            <w:pPr>
              <w:pStyle w:val="ListParagraph"/>
              <w:ind w:left="0"/>
              <w:jc w:val="cente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2</w:t>
            </w:r>
          </w:p>
        </w:tc>
        <w:tc>
          <w:tcPr>
            <w:tcW w:w="2700" w:type="dxa"/>
            <w:vAlign w:val="center"/>
          </w:tcPr>
          <w:p w14:paraId="5855CA5C" w14:textId="77777777" w:rsidR="00E72EF6" w:rsidRPr="00442802" w:rsidRDefault="00E72EF6" w:rsidP="00F91889">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Registered Address</w:t>
            </w:r>
          </w:p>
        </w:tc>
        <w:tc>
          <w:tcPr>
            <w:tcW w:w="5886" w:type="dxa"/>
            <w:gridSpan w:val="3"/>
          </w:tcPr>
          <w:p w14:paraId="6E410D6D" w14:textId="77777777" w:rsidR="00E72EF6" w:rsidRPr="00442802" w:rsidRDefault="00E72EF6" w:rsidP="00F91889">
            <w:pPr>
              <w:pStyle w:val="ListParagraph"/>
              <w:ind w:left="0"/>
              <w:rPr>
                <w:rFonts w:ascii="Times New Roman" w:eastAsia="Times New Roman" w:hAnsi="Times New Roman" w:cs="Times New Roman"/>
                <w:sz w:val="24"/>
                <w:szCs w:val="24"/>
              </w:rPr>
            </w:pPr>
          </w:p>
        </w:tc>
      </w:tr>
      <w:tr w:rsidR="00E72EF6" w:rsidRPr="00442802" w14:paraId="1CCBD50A" w14:textId="77777777" w:rsidTr="00442802">
        <w:trPr>
          <w:trHeight w:val="710"/>
          <w:jc w:val="center"/>
        </w:trPr>
        <w:tc>
          <w:tcPr>
            <w:tcW w:w="648" w:type="dxa"/>
            <w:vAlign w:val="center"/>
          </w:tcPr>
          <w:p w14:paraId="17BC3BA4" w14:textId="77777777" w:rsidR="00E72EF6" w:rsidRPr="00442802" w:rsidRDefault="00E72EF6" w:rsidP="00F91889">
            <w:pPr>
              <w:pStyle w:val="ListParagraph"/>
              <w:ind w:left="0"/>
              <w:jc w:val="cente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3</w:t>
            </w:r>
          </w:p>
        </w:tc>
        <w:tc>
          <w:tcPr>
            <w:tcW w:w="2700" w:type="dxa"/>
            <w:vAlign w:val="center"/>
          </w:tcPr>
          <w:p w14:paraId="2B48B3E2" w14:textId="77777777" w:rsidR="00E72EF6" w:rsidRPr="00442802" w:rsidRDefault="00E72EF6" w:rsidP="00F91889">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E-Mail Address</w:t>
            </w:r>
          </w:p>
        </w:tc>
        <w:tc>
          <w:tcPr>
            <w:tcW w:w="5886" w:type="dxa"/>
            <w:gridSpan w:val="3"/>
          </w:tcPr>
          <w:p w14:paraId="1F29AC83" w14:textId="77777777" w:rsidR="00E72EF6" w:rsidRPr="00442802" w:rsidRDefault="00E72EF6" w:rsidP="00F91889">
            <w:pPr>
              <w:pStyle w:val="ListParagraph"/>
              <w:ind w:left="0"/>
              <w:rPr>
                <w:rFonts w:ascii="Times New Roman" w:eastAsia="Times New Roman" w:hAnsi="Times New Roman" w:cs="Times New Roman"/>
                <w:sz w:val="24"/>
                <w:szCs w:val="24"/>
              </w:rPr>
            </w:pPr>
          </w:p>
        </w:tc>
      </w:tr>
      <w:tr w:rsidR="00E72EF6" w:rsidRPr="00442802" w14:paraId="45C46B22" w14:textId="77777777" w:rsidTr="00442802">
        <w:trPr>
          <w:trHeight w:val="710"/>
          <w:jc w:val="center"/>
        </w:trPr>
        <w:tc>
          <w:tcPr>
            <w:tcW w:w="648" w:type="dxa"/>
            <w:vAlign w:val="center"/>
          </w:tcPr>
          <w:p w14:paraId="52B8A3FE" w14:textId="77777777" w:rsidR="00E72EF6" w:rsidRPr="00442802" w:rsidRDefault="00E72EF6" w:rsidP="00F91889">
            <w:pPr>
              <w:pStyle w:val="ListParagraph"/>
              <w:ind w:left="0"/>
              <w:jc w:val="cente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4</w:t>
            </w:r>
          </w:p>
        </w:tc>
        <w:tc>
          <w:tcPr>
            <w:tcW w:w="2700" w:type="dxa"/>
            <w:vAlign w:val="center"/>
          </w:tcPr>
          <w:p w14:paraId="10782C6E" w14:textId="77777777" w:rsidR="00E72EF6" w:rsidRPr="00442802" w:rsidRDefault="00E72EF6" w:rsidP="00F91889">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Contact Person</w:t>
            </w:r>
          </w:p>
        </w:tc>
        <w:tc>
          <w:tcPr>
            <w:tcW w:w="5886" w:type="dxa"/>
            <w:gridSpan w:val="3"/>
          </w:tcPr>
          <w:p w14:paraId="6D4D33AD" w14:textId="77777777" w:rsidR="00E72EF6" w:rsidRPr="00442802" w:rsidRDefault="00E72EF6" w:rsidP="00F91889">
            <w:pPr>
              <w:pStyle w:val="ListParagraph"/>
              <w:ind w:left="0"/>
              <w:rPr>
                <w:rFonts w:ascii="Times New Roman" w:eastAsia="Times New Roman" w:hAnsi="Times New Roman" w:cs="Times New Roman"/>
                <w:sz w:val="24"/>
                <w:szCs w:val="24"/>
              </w:rPr>
            </w:pPr>
          </w:p>
        </w:tc>
      </w:tr>
      <w:tr w:rsidR="00E72EF6" w:rsidRPr="00442802" w14:paraId="4BC42B66" w14:textId="77777777" w:rsidTr="00442802">
        <w:trPr>
          <w:trHeight w:val="530"/>
          <w:jc w:val="center"/>
        </w:trPr>
        <w:tc>
          <w:tcPr>
            <w:tcW w:w="648" w:type="dxa"/>
            <w:vAlign w:val="center"/>
          </w:tcPr>
          <w:p w14:paraId="1B4ED7C9" w14:textId="77777777" w:rsidR="00E72EF6" w:rsidRPr="00442802" w:rsidRDefault="00E72EF6" w:rsidP="00F91889">
            <w:pPr>
              <w:pStyle w:val="ListParagraph"/>
              <w:ind w:left="0"/>
              <w:jc w:val="cente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5</w:t>
            </w:r>
          </w:p>
        </w:tc>
        <w:tc>
          <w:tcPr>
            <w:tcW w:w="2700" w:type="dxa"/>
            <w:vAlign w:val="center"/>
          </w:tcPr>
          <w:p w14:paraId="3AB90B18" w14:textId="77777777" w:rsidR="00E72EF6" w:rsidRPr="00442802" w:rsidRDefault="00E72EF6" w:rsidP="00F91889">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CNIC #</w:t>
            </w:r>
          </w:p>
        </w:tc>
        <w:tc>
          <w:tcPr>
            <w:tcW w:w="5886" w:type="dxa"/>
            <w:gridSpan w:val="3"/>
          </w:tcPr>
          <w:p w14:paraId="67EB5FB9" w14:textId="77777777" w:rsidR="00E72EF6" w:rsidRPr="00442802" w:rsidRDefault="00E72EF6" w:rsidP="00F91889">
            <w:pPr>
              <w:pStyle w:val="ListParagraph"/>
              <w:ind w:left="0"/>
              <w:rPr>
                <w:rFonts w:ascii="Times New Roman" w:eastAsia="Times New Roman" w:hAnsi="Times New Roman" w:cs="Times New Roman"/>
                <w:sz w:val="24"/>
                <w:szCs w:val="24"/>
              </w:rPr>
            </w:pPr>
          </w:p>
        </w:tc>
      </w:tr>
      <w:tr w:rsidR="00E72EF6" w:rsidRPr="00442802" w14:paraId="2415AA74" w14:textId="77777777" w:rsidTr="00442802">
        <w:trPr>
          <w:trHeight w:val="539"/>
          <w:jc w:val="center"/>
        </w:trPr>
        <w:tc>
          <w:tcPr>
            <w:tcW w:w="648" w:type="dxa"/>
            <w:shd w:val="clear" w:color="auto" w:fill="FFFFFF" w:themeFill="background1"/>
            <w:vAlign w:val="center"/>
          </w:tcPr>
          <w:p w14:paraId="3FC1D72C" w14:textId="77777777" w:rsidR="00E72EF6" w:rsidRPr="00442802" w:rsidRDefault="00E72EF6" w:rsidP="00F91889">
            <w:pPr>
              <w:pStyle w:val="ListParagraph"/>
              <w:ind w:left="0"/>
              <w:jc w:val="cente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6</w:t>
            </w:r>
          </w:p>
        </w:tc>
        <w:tc>
          <w:tcPr>
            <w:tcW w:w="2700" w:type="dxa"/>
            <w:shd w:val="clear" w:color="auto" w:fill="FFFFFF" w:themeFill="background1"/>
            <w:vAlign w:val="center"/>
          </w:tcPr>
          <w:p w14:paraId="0A689B23" w14:textId="77777777" w:rsidR="00E72EF6" w:rsidRPr="00442802" w:rsidRDefault="00E72EF6" w:rsidP="00F91889">
            <w:pPr>
              <w:pStyle w:val="ListParagraph"/>
              <w:ind w:left="0"/>
              <w:jc w:val="cente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Contact</w:t>
            </w:r>
          </w:p>
        </w:tc>
        <w:tc>
          <w:tcPr>
            <w:tcW w:w="3024" w:type="dxa"/>
            <w:gridSpan w:val="2"/>
            <w:shd w:val="clear" w:color="auto" w:fill="FFFFFF" w:themeFill="background1"/>
            <w:vAlign w:val="center"/>
          </w:tcPr>
          <w:p w14:paraId="6A14539F" w14:textId="77777777" w:rsidR="00E72EF6" w:rsidRPr="00442802" w:rsidRDefault="00E72EF6" w:rsidP="00F91889">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Phone #</w:t>
            </w:r>
          </w:p>
        </w:tc>
        <w:tc>
          <w:tcPr>
            <w:tcW w:w="2862" w:type="dxa"/>
            <w:shd w:val="clear" w:color="auto" w:fill="FFFFFF" w:themeFill="background1"/>
            <w:vAlign w:val="center"/>
          </w:tcPr>
          <w:p w14:paraId="28D8E6A9" w14:textId="77777777" w:rsidR="00E72EF6" w:rsidRPr="00442802" w:rsidRDefault="00E72EF6" w:rsidP="00F91889">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Cell #</w:t>
            </w:r>
          </w:p>
        </w:tc>
      </w:tr>
      <w:tr w:rsidR="00E72EF6" w:rsidRPr="00442802" w14:paraId="448E966D" w14:textId="77777777" w:rsidTr="00442802">
        <w:trPr>
          <w:trHeight w:val="539"/>
          <w:jc w:val="center"/>
        </w:trPr>
        <w:tc>
          <w:tcPr>
            <w:tcW w:w="648" w:type="dxa"/>
            <w:shd w:val="clear" w:color="auto" w:fill="FFFFFF" w:themeFill="background1"/>
            <w:vAlign w:val="center"/>
          </w:tcPr>
          <w:p w14:paraId="6E38DB6F" w14:textId="77777777" w:rsidR="00E72EF6" w:rsidRPr="00442802" w:rsidRDefault="00E72EF6" w:rsidP="00F91889">
            <w:pPr>
              <w:pStyle w:val="ListParagraph"/>
              <w:ind w:left="0"/>
              <w:jc w:val="cente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7</w:t>
            </w:r>
          </w:p>
        </w:tc>
        <w:tc>
          <w:tcPr>
            <w:tcW w:w="8586" w:type="dxa"/>
            <w:gridSpan w:val="4"/>
            <w:shd w:val="clear" w:color="auto" w:fill="BFBFBF" w:themeFill="background1" w:themeFillShade="BF"/>
            <w:vAlign w:val="center"/>
          </w:tcPr>
          <w:p w14:paraId="1647337A" w14:textId="77777777" w:rsidR="00E72EF6" w:rsidRPr="00442802" w:rsidRDefault="00E72EF6" w:rsidP="00F91889">
            <w:pPr>
              <w:pStyle w:val="ListParagraph"/>
              <w:ind w:left="0"/>
              <w:jc w:val="center"/>
              <w:rPr>
                <w:rFonts w:ascii="Times New Roman" w:eastAsia="Times New Roman" w:hAnsi="Times New Roman" w:cs="Times New Roman"/>
                <w:b/>
                <w:sz w:val="24"/>
                <w:szCs w:val="24"/>
              </w:rPr>
            </w:pPr>
            <w:r w:rsidRPr="00442802">
              <w:rPr>
                <w:rFonts w:ascii="Times New Roman" w:eastAsia="Times New Roman" w:hAnsi="Times New Roman" w:cs="Times New Roman"/>
                <w:b/>
                <w:sz w:val="24"/>
                <w:szCs w:val="24"/>
              </w:rPr>
              <w:t>Vendor Registration</w:t>
            </w:r>
          </w:p>
        </w:tc>
      </w:tr>
      <w:tr w:rsidR="00E72EF6" w:rsidRPr="00442802" w14:paraId="48A9555A" w14:textId="77777777" w:rsidTr="00442802">
        <w:trPr>
          <w:trHeight w:val="881"/>
          <w:jc w:val="center"/>
        </w:trPr>
        <w:tc>
          <w:tcPr>
            <w:tcW w:w="648" w:type="dxa"/>
            <w:vAlign w:val="center"/>
          </w:tcPr>
          <w:p w14:paraId="2D2DBBE6" w14:textId="77777777" w:rsidR="00E72EF6" w:rsidRPr="00442802" w:rsidRDefault="00E72EF6" w:rsidP="00F91889">
            <w:pPr>
              <w:pStyle w:val="ListParagraph"/>
              <w:ind w:left="0"/>
              <w:jc w:val="center"/>
              <w:rPr>
                <w:rFonts w:ascii="Times New Roman" w:eastAsia="Times New Roman" w:hAnsi="Times New Roman" w:cs="Times New Roman"/>
                <w:sz w:val="24"/>
                <w:szCs w:val="24"/>
              </w:rPr>
            </w:pPr>
          </w:p>
        </w:tc>
        <w:tc>
          <w:tcPr>
            <w:tcW w:w="2700" w:type="dxa"/>
          </w:tcPr>
          <w:p w14:paraId="4E8E3A66" w14:textId="77777777" w:rsidR="00E72EF6" w:rsidRPr="00442802" w:rsidRDefault="00E72EF6" w:rsidP="00F91889">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With</w:t>
            </w:r>
          </w:p>
        </w:tc>
        <w:tc>
          <w:tcPr>
            <w:tcW w:w="3006" w:type="dxa"/>
          </w:tcPr>
          <w:p w14:paraId="41633EB6" w14:textId="77777777" w:rsidR="00E72EF6" w:rsidRPr="00442802" w:rsidRDefault="00E72EF6" w:rsidP="00F91889">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No.</w:t>
            </w:r>
          </w:p>
        </w:tc>
        <w:tc>
          <w:tcPr>
            <w:tcW w:w="2880" w:type="dxa"/>
            <w:gridSpan w:val="2"/>
          </w:tcPr>
          <w:p w14:paraId="176995ED" w14:textId="77777777" w:rsidR="00E72EF6" w:rsidRPr="00442802" w:rsidRDefault="00E72EF6" w:rsidP="00F91889">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Dated</w:t>
            </w:r>
          </w:p>
        </w:tc>
      </w:tr>
      <w:tr w:rsidR="00E72EF6" w:rsidRPr="00442802" w14:paraId="1C1496D8" w14:textId="77777777" w:rsidTr="00442802">
        <w:trPr>
          <w:trHeight w:val="800"/>
          <w:jc w:val="center"/>
        </w:trPr>
        <w:tc>
          <w:tcPr>
            <w:tcW w:w="648" w:type="dxa"/>
            <w:vAlign w:val="center"/>
          </w:tcPr>
          <w:p w14:paraId="233C36A3" w14:textId="77777777" w:rsidR="00E72EF6" w:rsidRPr="00442802" w:rsidRDefault="00E72EF6" w:rsidP="00F91889">
            <w:pPr>
              <w:pStyle w:val="ListParagraph"/>
              <w:ind w:left="0"/>
              <w:jc w:val="cente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8</w:t>
            </w:r>
          </w:p>
        </w:tc>
        <w:tc>
          <w:tcPr>
            <w:tcW w:w="2700" w:type="dxa"/>
            <w:vAlign w:val="center"/>
          </w:tcPr>
          <w:p w14:paraId="5808D5FE" w14:textId="77777777" w:rsidR="00E72EF6" w:rsidRPr="00442802" w:rsidRDefault="00E72EF6" w:rsidP="00F91889">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NTN #</w:t>
            </w:r>
          </w:p>
        </w:tc>
        <w:tc>
          <w:tcPr>
            <w:tcW w:w="5886" w:type="dxa"/>
            <w:gridSpan w:val="3"/>
          </w:tcPr>
          <w:p w14:paraId="660655C0" w14:textId="77777777" w:rsidR="00E72EF6" w:rsidRPr="00442802" w:rsidRDefault="00E72EF6" w:rsidP="00F91889">
            <w:pPr>
              <w:pStyle w:val="ListParagraph"/>
              <w:ind w:left="0"/>
              <w:rPr>
                <w:rFonts w:ascii="Times New Roman" w:eastAsia="Times New Roman" w:hAnsi="Times New Roman" w:cs="Times New Roman"/>
                <w:sz w:val="24"/>
                <w:szCs w:val="24"/>
              </w:rPr>
            </w:pPr>
          </w:p>
        </w:tc>
      </w:tr>
    </w:tbl>
    <w:p w14:paraId="5CEBAC1E" w14:textId="77777777" w:rsidR="00E72EF6" w:rsidRPr="00442802" w:rsidRDefault="00E72EF6" w:rsidP="00E72EF6">
      <w:pPr>
        <w:pStyle w:val="ListParagraph"/>
        <w:ind w:left="0"/>
        <w:jc w:val="center"/>
        <w:rPr>
          <w:rFonts w:ascii="Times New Roman" w:eastAsia="Times New Roman" w:hAnsi="Times New Roman" w:cs="Times New Roman"/>
          <w:sz w:val="24"/>
          <w:szCs w:val="24"/>
        </w:rPr>
      </w:pPr>
    </w:p>
    <w:p w14:paraId="5836D7F5" w14:textId="77777777" w:rsidR="00E72EF6" w:rsidRPr="00442802" w:rsidRDefault="00E72EF6" w:rsidP="00E72EF6">
      <w:pPr>
        <w:pStyle w:val="ListParagraph"/>
        <w:ind w:left="0"/>
        <w:jc w:val="center"/>
        <w:rPr>
          <w:rFonts w:ascii="Times New Roman" w:eastAsia="Times New Roman" w:hAnsi="Times New Roman" w:cs="Times New Roman"/>
          <w:sz w:val="24"/>
          <w:szCs w:val="24"/>
        </w:rPr>
      </w:pPr>
    </w:p>
    <w:p w14:paraId="4B07C2C5" w14:textId="77777777" w:rsidR="00E72EF6" w:rsidRPr="00442802" w:rsidRDefault="00E72EF6" w:rsidP="00E72EF6">
      <w:pPr>
        <w:pStyle w:val="ListParagraph"/>
        <w:ind w:left="0"/>
        <w:jc w:val="center"/>
        <w:rPr>
          <w:rFonts w:ascii="Times New Roman" w:eastAsia="Times New Roman" w:hAnsi="Times New Roman" w:cs="Times New Roman"/>
          <w:sz w:val="24"/>
          <w:szCs w:val="24"/>
        </w:rPr>
      </w:pPr>
    </w:p>
    <w:p w14:paraId="03C7E792" w14:textId="77777777" w:rsidR="00E72EF6" w:rsidRPr="00442802" w:rsidRDefault="00E72EF6" w:rsidP="00E72EF6">
      <w:pPr>
        <w:jc w:val="center"/>
        <w:rPr>
          <w:b/>
          <w:sz w:val="24"/>
          <w:szCs w:val="24"/>
          <w:u w:val="single"/>
        </w:rPr>
      </w:pPr>
      <w:r w:rsidRPr="00442802">
        <w:rPr>
          <w:b/>
          <w:sz w:val="24"/>
          <w:szCs w:val="24"/>
          <w:u w:val="single"/>
        </w:rPr>
        <w:t xml:space="preserve">Documents Required </w:t>
      </w:r>
    </w:p>
    <w:p w14:paraId="270B8403" w14:textId="77777777" w:rsidR="00E72EF6" w:rsidRPr="00442802" w:rsidRDefault="00E72EF6" w:rsidP="00E72EF6">
      <w:pPr>
        <w:pStyle w:val="ListParagraph"/>
        <w:ind w:left="0"/>
        <w:jc w:val="center"/>
        <w:rPr>
          <w:rFonts w:ascii="Times New Roman" w:eastAsia="Times New Roman" w:hAnsi="Times New Roman" w:cs="Times New Roman"/>
          <w:sz w:val="24"/>
          <w:szCs w:val="24"/>
        </w:rPr>
      </w:pPr>
    </w:p>
    <w:p w14:paraId="7FD434DD" w14:textId="77777777" w:rsidR="00E72EF6" w:rsidRPr="00442802" w:rsidRDefault="00E72EF6" w:rsidP="00E72EF6">
      <w:pPr>
        <w:pStyle w:val="ListParagraph"/>
        <w:ind w:left="0"/>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Following documents are attached:</w:t>
      </w:r>
    </w:p>
    <w:p w14:paraId="0AFCF0F5" w14:textId="77777777" w:rsidR="00442802" w:rsidRDefault="00442802" w:rsidP="00442802">
      <w:pPr>
        <w:pStyle w:val="ListParagraph"/>
        <w:rPr>
          <w:rFonts w:ascii="Times New Roman" w:eastAsia="Times New Roman" w:hAnsi="Times New Roman" w:cs="Times New Roman"/>
          <w:sz w:val="24"/>
          <w:szCs w:val="24"/>
        </w:rPr>
      </w:pPr>
    </w:p>
    <w:p w14:paraId="24B4A56C" w14:textId="77777777" w:rsidR="00E72EF6" w:rsidRPr="00442802" w:rsidRDefault="00E72EF6" w:rsidP="00E72EF6">
      <w:pPr>
        <w:pStyle w:val="ListParagraph"/>
        <w:numPr>
          <w:ilvl w:val="0"/>
          <w:numId w:val="7"/>
        </w:numP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CNIC</w:t>
      </w:r>
    </w:p>
    <w:p w14:paraId="413ADF79" w14:textId="77777777" w:rsidR="00E72EF6" w:rsidRPr="00442802" w:rsidRDefault="00E72EF6" w:rsidP="00E72EF6">
      <w:pPr>
        <w:pStyle w:val="ListParagraph"/>
        <w:numPr>
          <w:ilvl w:val="0"/>
          <w:numId w:val="7"/>
        </w:numP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NTN</w:t>
      </w:r>
    </w:p>
    <w:p w14:paraId="0A9C0A7D" w14:textId="77777777" w:rsidR="00E72EF6" w:rsidRPr="00442802" w:rsidRDefault="00E72EF6" w:rsidP="00E72EF6">
      <w:pPr>
        <w:pStyle w:val="ListParagraph"/>
        <w:numPr>
          <w:ilvl w:val="0"/>
          <w:numId w:val="7"/>
        </w:numP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Company Profile</w:t>
      </w:r>
    </w:p>
    <w:p w14:paraId="1F4B159C" w14:textId="77777777" w:rsidR="00E72EF6" w:rsidRPr="00442802" w:rsidRDefault="00E72EF6" w:rsidP="00E72EF6">
      <w:pPr>
        <w:pStyle w:val="ListParagraph"/>
        <w:numPr>
          <w:ilvl w:val="0"/>
          <w:numId w:val="7"/>
        </w:numPr>
        <w:rPr>
          <w:rFonts w:ascii="Times New Roman" w:eastAsia="Times New Roman" w:hAnsi="Times New Roman" w:cs="Times New Roman"/>
          <w:sz w:val="24"/>
          <w:szCs w:val="24"/>
        </w:rPr>
      </w:pPr>
      <w:r w:rsidRPr="00442802">
        <w:rPr>
          <w:rFonts w:ascii="Times New Roman" w:eastAsia="Times New Roman" w:hAnsi="Times New Roman" w:cs="Times New Roman"/>
          <w:sz w:val="24"/>
          <w:szCs w:val="24"/>
        </w:rPr>
        <w:t>Financial Balance Sheet</w:t>
      </w:r>
    </w:p>
    <w:p w14:paraId="7EED7536" w14:textId="77777777" w:rsidR="00E72EF6" w:rsidRPr="00442802" w:rsidRDefault="00E72EF6" w:rsidP="00E72EF6">
      <w:pPr>
        <w:pStyle w:val="ListParagraph"/>
        <w:ind w:left="0"/>
        <w:rPr>
          <w:rFonts w:ascii="Times New Roman" w:eastAsia="Times New Roman" w:hAnsi="Times New Roman" w:cs="Times New Roman"/>
          <w:sz w:val="24"/>
          <w:szCs w:val="24"/>
        </w:rPr>
      </w:pPr>
    </w:p>
    <w:p w14:paraId="76B6A4CE" w14:textId="77777777" w:rsidR="00442802" w:rsidRDefault="00442802" w:rsidP="00E72EF6">
      <w:pPr>
        <w:pStyle w:val="ListParagraph"/>
        <w:ind w:left="3600"/>
        <w:rPr>
          <w:rFonts w:ascii="Times New Roman" w:hAnsi="Times New Roman" w:cs="Times New Roman"/>
          <w:b/>
          <w:sz w:val="24"/>
          <w:szCs w:val="24"/>
          <w:u w:val="single"/>
        </w:rPr>
      </w:pPr>
    </w:p>
    <w:p w14:paraId="57DD6D58" w14:textId="77777777" w:rsidR="00E72EF6" w:rsidRPr="00442802" w:rsidRDefault="00E72EF6" w:rsidP="00E72EF6">
      <w:pPr>
        <w:pStyle w:val="ListParagraph"/>
        <w:ind w:left="3600"/>
        <w:rPr>
          <w:rFonts w:ascii="Times New Roman" w:hAnsi="Times New Roman" w:cs="Times New Roman"/>
          <w:b/>
          <w:sz w:val="24"/>
          <w:szCs w:val="24"/>
          <w:u w:val="single"/>
        </w:rPr>
      </w:pPr>
      <w:r w:rsidRPr="00442802">
        <w:rPr>
          <w:rFonts w:ascii="Times New Roman" w:hAnsi="Times New Roman" w:cs="Times New Roman"/>
          <w:b/>
          <w:sz w:val="24"/>
          <w:szCs w:val="24"/>
          <w:u w:val="single"/>
        </w:rPr>
        <w:t>Signature/Stamp of Vendor</w:t>
      </w:r>
    </w:p>
    <w:p w14:paraId="285A9B64" w14:textId="77777777" w:rsidR="00E72EF6" w:rsidRPr="0013722C" w:rsidRDefault="00E72EF6" w:rsidP="00442802">
      <w:pPr>
        <w:pStyle w:val="Heading1"/>
        <w:spacing w:before="7"/>
        <w:jc w:val="center"/>
        <w:rPr>
          <w:b w:val="0"/>
          <w:bCs/>
        </w:rPr>
      </w:pPr>
      <w:r w:rsidRPr="0013722C">
        <w:rPr>
          <w:spacing w:val="-1"/>
          <w:u w:color="000000"/>
        </w:rPr>
        <w:lastRenderedPageBreak/>
        <w:t>PAKISTAN TELECOMMUNICATIONCOMPANY</w:t>
      </w:r>
      <w:r w:rsidRPr="0013722C">
        <w:rPr>
          <w:u w:color="000000"/>
        </w:rPr>
        <w:t xml:space="preserve"> LIMITED</w:t>
      </w:r>
    </w:p>
    <w:p w14:paraId="37081D3A" w14:textId="77777777" w:rsidR="006664B0" w:rsidRPr="0013722C" w:rsidRDefault="006664B0" w:rsidP="006664B0">
      <w:pPr>
        <w:pStyle w:val="Heading1"/>
        <w:tabs>
          <w:tab w:val="left" w:pos="3780"/>
        </w:tabs>
        <w:spacing w:line="360" w:lineRule="auto"/>
        <w:jc w:val="center"/>
        <w:rPr>
          <w:b w:val="0"/>
          <w:sz w:val="24"/>
          <w:u w:val="none"/>
        </w:rPr>
      </w:pPr>
      <w:r w:rsidRPr="0013722C">
        <w:rPr>
          <w:b w:val="0"/>
          <w:sz w:val="24"/>
          <w:u w:val="none"/>
        </w:rPr>
        <w:t>O/O Head (</w:t>
      </w:r>
      <w:r w:rsidR="00442802">
        <w:rPr>
          <w:b w:val="0"/>
          <w:sz w:val="24"/>
          <w:u w:val="none"/>
        </w:rPr>
        <w:t xml:space="preserve">People Experience), BZC </w:t>
      </w:r>
      <w:r w:rsidRPr="0013722C">
        <w:rPr>
          <w:b w:val="0"/>
          <w:sz w:val="24"/>
          <w:u w:val="none"/>
        </w:rPr>
        <w:t>Lahore</w:t>
      </w:r>
    </w:p>
    <w:p w14:paraId="4D560200" w14:textId="77777777" w:rsidR="00E72EF6" w:rsidRPr="00706CE1" w:rsidRDefault="00E72EF6" w:rsidP="00E72EF6">
      <w:pPr>
        <w:rPr>
          <w:rFonts w:eastAsia="Calibri"/>
          <w:b/>
          <w:bCs/>
          <w:sz w:val="8"/>
        </w:rPr>
      </w:pPr>
    </w:p>
    <w:p w14:paraId="7797A239" w14:textId="77777777" w:rsidR="00E72EF6" w:rsidRPr="0013722C" w:rsidRDefault="001B3F87" w:rsidP="001B3F87">
      <w:pPr>
        <w:spacing w:before="4"/>
        <w:jc w:val="center"/>
        <w:rPr>
          <w:rFonts w:eastAsia="Calibri"/>
          <w:b/>
          <w:bCs/>
          <w:sz w:val="48"/>
          <w:szCs w:val="48"/>
          <w:u w:val="single"/>
        </w:rPr>
      </w:pPr>
      <w:r w:rsidRPr="0013722C">
        <w:rPr>
          <w:rFonts w:eastAsia="Calibri"/>
          <w:b/>
          <w:bCs/>
          <w:sz w:val="48"/>
          <w:szCs w:val="48"/>
          <w:u w:val="single"/>
        </w:rPr>
        <w:t>BOQ</w:t>
      </w:r>
    </w:p>
    <w:p w14:paraId="0F3757F3" w14:textId="77777777" w:rsidR="004728FB" w:rsidRPr="0013722C" w:rsidRDefault="004728FB" w:rsidP="004728FB">
      <w:pPr>
        <w:jc w:val="both"/>
        <w:rPr>
          <w:b/>
          <w:color w:val="000000" w:themeColor="text1"/>
          <w:sz w:val="24"/>
          <w:szCs w:val="24"/>
        </w:rPr>
      </w:pPr>
    </w:p>
    <w:tbl>
      <w:tblPr>
        <w:tblW w:w="10400" w:type="dxa"/>
        <w:jc w:val="center"/>
        <w:tblLook w:val="04A0" w:firstRow="1" w:lastRow="0" w:firstColumn="1" w:lastColumn="0" w:noHBand="0" w:noVBand="1"/>
      </w:tblPr>
      <w:tblGrid>
        <w:gridCol w:w="5108"/>
        <w:gridCol w:w="756"/>
        <w:gridCol w:w="4536"/>
      </w:tblGrid>
      <w:tr w:rsidR="004728FB" w:rsidRPr="00E8691A" w14:paraId="4BAE8590" w14:textId="77777777" w:rsidTr="00442802">
        <w:trPr>
          <w:trHeight w:val="255"/>
          <w:jc w:val="center"/>
        </w:trPr>
        <w:tc>
          <w:tcPr>
            <w:tcW w:w="5108" w:type="dxa"/>
            <w:tcBorders>
              <w:top w:val="nil"/>
              <w:left w:val="nil"/>
              <w:bottom w:val="nil"/>
              <w:right w:val="nil"/>
            </w:tcBorders>
            <w:shd w:val="clear" w:color="auto" w:fill="auto"/>
            <w:hideMark/>
          </w:tcPr>
          <w:p w14:paraId="5935C6D7" w14:textId="77777777" w:rsidR="004728FB" w:rsidRPr="00E8691A" w:rsidRDefault="004728FB" w:rsidP="00442802">
            <w:pPr>
              <w:jc w:val="center"/>
              <w:rPr>
                <w:b/>
                <w:bCs/>
                <w:sz w:val="24"/>
                <w:szCs w:val="24"/>
              </w:rPr>
            </w:pPr>
            <w:r w:rsidRPr="00E8691A">
              <w:rPr>
                <w:b/>
                <w:bCs/>
                <w:sz w:val="24"/>
                <w:szCs w:val="24"/>
              </w:rPr>
              <w:t>No. M/Estate/Renting Properties/CZ/2023/I/</w:t>
            </w:r>
          </w:p>
        </w:tc>
        <w:tc>
          <w:tcPr>
            <w:tcW w:w="756" w:type="dxa"/>
            <w:tcBorders>
              <w:top w:val="nil"/>
              <w:left w:val="nil"/>
              <w:bottom w:val="nil"/>
              <w:right w:val="nil"/>
            </w:tcBorders>
            <w:shd w:val="clear" w:color="auto" w:fill="auto"/>
            <w:noWrap/>
            <w:hideMark/>
          </w:tcPr>
          <w:p w14:paraId="7F19FD78" w14:textId="77777777" w:rsidR="004728FB" w:rsidRPr="00E8691A" w:rsidRDefault="004728FB" w:rsidP="00F91889">
            <w:pPr>
              <w:rPr>
                <w:b/>
                <w:bCs/>
                <w:color w:val="000000"/>
                <w:sz w:val="24"/>
                <w:szCs w:val="24"/>
              </w:rPr>
            </w:pPr>
          </w:p>
        </w:tc>
        <w:tc>
          <w:tcPr>
            <w:tcW w:w="4536" w:type="dxa"/>
            <w:tcBorders>
              <w:top w:val="nil"/>
              <w:left w:val="nil"/>
              <w:bottom w:val="nil"/>
              <w:right w:val="nil"/>
            </w:tcBorders>
            <w:shd w:val="clear" w:color="auto" w:fill="auto"/>
            <w:hideMark/>
          </w:tcPr>
          <w:p w14:paraId="231DDCDB" w14:textId="08B6A544" w:rsidR="004728FB" w:rsidRPr="00E8691A" w:rsidRDefault="004728FB" w:rsidP="00F91889">
            <w:pPr>
              <w:jc w:val="center"/>
              <w:rPr>
                <w:b/>
                <w:bCs/>
                <w:sz w:val="24"/>
                <w:szCs w:val="24"/>
              </w:rPr>
            </w:pPr>
            <w:r w:rsidRPr="00E8691A">
              <w:rPr>
                <w:b/>
                <w:bCs/>
                <w:sz w:val="24"/>
                <w:szCs w:val="24"/>
              </w:rPr>
              <w:t xml:space="preserve">Dated: -         </w:t>
            </w:r>
            <w:r w:rsidR="00B7118A">
              <w:rPr>
                <w:b/>
                <w:bCs/>
                <w:sz w:val="24"/>
                <w:szCs w:val="24"/>
              </w:rPr>
              <w:t xml:space="preserve"> .</w:t>
            </w:r>
            <w:r w:rsidR="001617AA">
              <w:rPr>
                <w:b/>
                <w:bCs/>
                <w:sz w:val="24"/>
                <w:szCs w:val="24"/>
              </w:rPr>
              <w:t>3</w:t>
            </w:r>
            <w:r w:rsidR="00B7118A">
              <w:rPr>
                <w:b/>
                <w:bCs/>
                <w:sz w:val="24"/>
                <w:szCs w:val="24"/>
              </w:rPr>
              <w:t>.</w:t>
            </w:r>
            <w:r w:rsidRPr="00E8691A">
              <w:rPr>
                <w:b/>
                <w:bCs/>
                <w:sz w:val="24"/>
                <w:szCs w:val="24"/>
              </w:rPr>
              <w:t>202</w:t>
            </w:r>
            <w:r w:rsidR="00A2690B">
              <w:rPr>
                <w:b/>
                <w:bCs/>
                <w:sz w:val="24"/>
                <w:szCs w:val="24"/>
              </w:rPr>
              <w:t>4</w:t>
            </w:r>
          </w:p>
        </w:tc>
      </w:tr>
    </w:tbl>
    <w:p w14:paraId="0146D483" w14:textId="77777777" w:rsidR="00E72EF6" w:rsidRPr="00706CE1" w:rsidRDefault="00E72EF6" w:rsidP="00E72EF6">
      <w:pPr>
        <w:spacing w:before="8"/>
        <w:rPr>
          <w:rFonts w:eastAsia="Calibri"/>
          <w:b/>
          <w:bCs/>
          <w:szCs w:val="24"/>
        </w:rPr>
      </w:pPr>
    </w:p>
    <w:p w14:paraId="155347FC" w14:textId="3CF68762" w:rsidR="00E72EF6" w:rsidRPr="00706CE1" w:rsidRDefault="00E72EF6" w:rsidP="003152A9">
      <w:pPr>
        <w:spacing w:line="360" w:lineRule="auto"/>
        <w:rPr>
          <w:u w:val="single" w:color="000000"/>
        </w:rPr>
      </w:pPr>
      <w:r w:rsidRPr="00E8691A">
        <w:t>Name</w:t>
      </w:r>
      <w:r w:rsidR="00797855">
        <w:t xml:space="preserve"> </w:t>
      </w:r>
      <w:r w:rsidRPr="00E8691A">
        <w:t>of</w:t>
      </w:r>
      <w:r w:rsidR="00797855">
        <w:t xml:space="preserve"> </w:t>
      </w:r>
      <w:r w:rsidRPr="00E8691A">
        <w:t>Contractor:</w:t>
      </w:r>
      <w:r w:rsidRPr="00E8691A">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p>
    <w:p w14:paraId="36FD5056" w14:textId="77777777" w:rsidR="00E72EF6" w:rsidRPr="00E8691A" w:rsidRDefault="00E72EF6" w:rsidP="003152A9">
      <w:pPr>
        <w:spacing w:line="360" w:lineRule="auto"/>
        <w:rPr>
          <w:b/>
          <w:bCs/>
        </w:rPr>
      </w:pPr>
      <w:r w:rsidRPr="00E8691A">
        <w:t>CNIC#.</w:t>
      </w:r>
      <w:r w:rsidRPr="00E8691A">
        <w:tab/>
      </w:r>
      <w:r w:rsidR="00706CE1">
        <w:tab/>
      </w:r>
      <w:r w:rsidR="00706CE1">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p>
    <w:p w14:paraId="2EFFC4A7" w14:textId="77777777" w:rsidR="00E72EF6" w:rsidRPr="00E8691A" w:rsidRDefault="00E72EF6" w:rsidP="003152A9">
      <w:pPr>
        <w:spacing w:line="360" w:lineRule="auto"/>
      </w:pPr>
      <w:r w:rsidRPr="00E8691A">
        <w:t>Contact#.</w:t>
      </w:r>
      <w:r w:rsidRPr="00E8691A">
        <w:tab/>
      </w:r>
      <w:r w:rsidRPr="00E8691A">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p>
    <w:p w14:paraId="25280EE4" w14:textId="77777777" w:rsidR="00706CE1" w:rsidRDefault="00CB10D0" w:rsidP="003152A9">
      <w:pPr>
        <w:spacing w:line="360" w:lineRule="auto"/>
        <w:rPr>
          <w:bCs/>
        </w:rPr>
      </w:pPr>
      <w:r w:rsidRPr="00E8691A">
        <w:rPr>
          <w:bCs/>
        </w:rPr>
        <w:t>E. mail</w:t>
      </w:r>
      <w:r w:rsidR="00706CE1">
        <w:rPr>
          <w:bCs/>
        </w:rPr>
        <w:tab/>
      </w:r>
      <w:r w:rsidR="00706CE1">
        <w:rPr>
          <w:bCs/>
        </w:rPr>
        <w:tab/>
      </w:r>
      <w:r w:rsidR="00706CE1">
        <w:rPr>
          <w:bCs/>
        </w:rPr>
        <w:tab/>
      </w:r>
      <w:r w:rsidR="00706CE1">
        <w:rPr>
          <w:bCs/>
          <w:u w:val="single"/>
        </w:rPr>
        <w:tab/>
      </w:r>
      <w:r w:rsidR="00706CE1">
        <w:rPr>
          <w:bCs/>
          <w:u w:val="single"/>
        </w:rPr>
        <w:tab/>
      </w:r>
      <w:r w:rsidR="00706CE1">
        <w:rPr>
          <w:bCs/>
          <w:u w:val="single"/>
        </w:rPr>
        <w:tab/>
      </w:r>
      <w:r w:rsidR="00706CE1">
        <w:rPr>
          <w:bCs/>
          <w:u w:val="single"/>
        </w:rPr>
        <w:tab/>
      </w:r>
      <w:r w:rsidR="00706CE1">
        <w:rPr>
          <w:bCs/>
          <w:u w:val="single"/>
        </w:rPr>
        <w:tab/>
      </w:r>
      <w:r w:rsidR="00706CE1">
        <w:rPr>
          <w:bCs/>
          <w:u w:val="single"/>
        </w:rPr>
        <w:tab/>
      </w:r>
      <w:r w:rsidR="00706CE1">
        <w:rPr>
          <w:bCs/>
          <w:u w:val="single"/>
        </w:rPr>
        <w:tab/>
      </w:r>
      <w:r w:rsidR="00706CE1">
        <w:rPr>
          <w:bCs/>
          <w:u w:val="single"/>
        </w:rPr>
        <w:tab/>
      </w:r>
      <w:r w:rsidR="00706CE1">
        <w:rPr>
          <w:bCs/>
          <w:u w:val="single"/>
        </w:rPr>
        <w:tab/>
      </w:r>
    </w:p>
    <w:p w14:paraId="0CCFFA9A" w14:textId="37394B52" w:rsidR="00E8691A" w:rsidRPr="00E8691A" w:rsidRDefault="00797855" w:rsidP="003152A9">
      <w:pPr>
        <w:spacing w:line="360" w:lineRule="auto"/>
      </w:pPr>
      <w:r w:rsidRPr="00E8691A">
        <w:t>Postal Address</w:t>
      </w:r>
      <w:r w:rsidR="00E72EF6" w:rsidRPr="00E8691A">
        <w:t>:</w:t>
      </w:r>
      <w:r w:rsidR="00E8691A" w:rsidRPr="00E8691A">
        <w:t xml:space="preserve">          </w:t>
      </w:r>
      <w:r w:rsidR="00706CE1">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r w:rsidR="00706CE1">
        <w:rPr>
          <w:u w:val="single"/>
        </w:rPr>
        <w:tab/>
      </w:r>
    </w:p>
    <w:p w14:paraId="21CD9B26" w14:textId="77777777" w:rsidR="00E8691A" w:rsidRPr="00E8691A" w:rsidRDefault="00E8691A" w:rsidP="003152A9">
      <w:pPr>
        <w:spacing w:line="360" w:lineRule="auto"/>
        <w:rPr>
          <w:b/>
          <w:bCs/>
        </w:rPr>
      </w:pPr>
      <w:r w:rsidRPr="00E8691A">
        <w:rPr>
          <w:bCs/>
        </w:rPr>
        <w:t>NTN.</w:t>
      </w:r>
      <w:r w:rsidRPr="00E8691A">
        <w:rPr>
          <w:bCs/>
        </w:rPr>
        <w:tab/>
      </w:r>
      <w:r w:rsidRPr="00E8691A">
        <w:rPr>
          <w:bCs/>
        </w:rPr>
        <w:tab/>
      </w:r>
      <w:r w:rsidRPr="00E8691A">
        <w:rPr>
          <w:bCs/>
        </w:rPr>
        <w:tab/>
        <w:t>_______________________</w:t>
      </w:r>
      <w:r w:rsidRPr="00E8691A">
        <w:rPr>
          <w:b/>
          <w:bCs/>
        </w:rPr>
        <w:t>_</w:t>
      </w:r>
      <w:r w:rsidR="000560E5">
        <w:rPr>
          <w:b/>
          <w:bCs/>
        </w:rPr>
        <w:t>_______________________</w:t>
      </w:r>
    </w:p>
    <w:p w14:paraId="67C5B2EE" w14:textId="77777777" w:rsidR="00706CE1" w:rsidRDefault="00706CE1" w:rsidP="00E8691A">
      <w:pPr>
        <w:pStyle w:val="BodyText"/>
        <w:tabs>
          <w:tab w:val="left" w:pos="9970"/>
        </w:tabs>
        <w:rPr>
          <w:b/>
          <w:bCs/>
          <w:spacing w:val="-1"/>
          <w:sz w:val="24"/>
          <w:szCs w:val="24"/>
        </w:rPr>
      </w:pPr>
    </w:p>
    <w:p w14:paraId="266E4228" w14:textId="0A56BD76" w:rsidR="00E72EF6" w:rsidRPr="00E8691A" w:rsidRDefault="00E72EF6" w:rsidP="00E8691A">
      <w:pPr>
        <w:pStyle w:val="BodyText"/>
        <w:tabs>
          <w:tab w:val="left" w:pos="9970"/>
        </w:tabs>
        <w:rPr>
          <w:b/>
          <w:bCs/>
          <w:sz w:val="24"/>
          <w:szCs w:val="24"/>
        </w:rPr>
      </w:pPr>
      <w:r w:rsidRPr="00E8691A">
        <w:rPr>
          <w:b/>
          <w:bCs/>
          <w:spacing w:val="-1"/>
          <w:sz w:val="24"/>
          <w:szCs w:val="24"/>
        </w:rPr>
        <w:t>Purpose/Business</w:t>
      </w:r>
      <w:r w:rsidR="00797855">
        <w:rPr>
          <w:b/>
          <w:bCs/>
          <w:spacing w:val="-1"/>
          <w:sz w:val="24"/>
          <w:szCs w:val="24"/>
        </w:rPr>
        <w:t xml:space="preserve"> </w:t>
      </w:r>
      <w:r w:rsidRPr="00E8691A">
        <w:rPr>
          <w:b/>
          <w:bCs/>
          <w:sz w:val="24"/>
          <w:szCs w:val="24"/>
        </w:rPr>
        <w:t>for</w:t>
      </w:r>
      <w:r w:rsidR="00797855">
        <w:rPr>
          <w:b/>
          <w:bCs/>
          <w:sz w:val="24"/>
          <w:szCs w:val="24"/>
        </w:rPr>
        <w:t xml:space="preserve"> </w:t>
      </w:r>
      <w:r w:rsidRPr="00E8691A">
        <w:rPr>
          <w:b/>
          <w:bCs/>
          <w:spacing w:val="-1"/>
          <w:sz w:val="24"/>
          <w:szCs w:val="24"/>
        </w:rPr>
        <w:t>which</w:t>
      </w:r>
      <w:r w:rsidR="00797855">
        <w:rPr>
          <w:b/>
          <w:bCs/>
          <w:spacing w:val="-1"/>
          <w:sz w:val="24"/>
          <w:szCs w:val="24"/>
        </w:rPr>
        <w:t xml:space="preserve"> </w:t>
      </w:r>
      <w:r w:rsidRPr="00E8691A">
        <w:rPr>
          <w:b/>
          <w:bCs/>
          <w:sz w:val="24"/>
          <w:szCs w:val="24"/>
        </w:rPr>
        <w:t>the</w:t>
      </w:r>
      <w:r w:rsidR="00797855">
        <w:rPr>
          <w:b/>
          <w:bCs/>
          <w:sz w:val="24"/>
          <w:szCs w:val="24"/>
        </w:rPr>
        <w:t xml:space="preserve"> </w:t>
      </w:r>
      <w:r w:rsidRPr="00E8691A">
        <w:rPr>
          <w:b/>
          <w:bCs/>
          <w:spacing w:val="-1"/>
          <w:sz w:val="24"/>
          <w:szCs w:val="24"/>
        </w:rPr>
        <w:t>below</w:t>
      </w:r>
      <w:r w:rsidR="00797855">
        <w:rPr>
          <w:b/>
          <w:bCs/>
          <w:spacing w:val="-1"/>
          <w:sz w:val="24"/>
          <w:szCs w:val="24"/>
        </w:rPr>
        <w:t xml:space="preserve"> </w:t>
      </w:r>
      <w:r w:rsidRPr="00E8691A">
        <w:rPr>
          <w:b/>
          <w:bCs/>
          <w:spacing w:val="-1"/>
          <w:sz w:val="24"/>
          <w:szCs w:val="24"/>
        </w:rPr>
        <w:t>mentioned</w:t>
      </w:r>
      <w:r w:rsidR="00797855">
        <w:rPr>
          <w:b/>
          <w:bCs/>
          <w:spacing w:val="-1"/>
          <w:sz w:val="24"/>
          <w:szCs w:val="24"/>
        </w:rPr>
        <w:t xml:space="preserve"> </w:t>
      </w:r>
      <w:r w:rsidRPr="00E8691A">
        <w:rPr>
          <w:b/>
          <w:bCs/>
          <w:spacing w:val="-1"/>
          <w:sz w:val="24"/>
          <w:szCs w:val="24"/>
        </w:rPr>
        <w:t>property</w:t>
      </w:r>
      <w:r w:rsidR="00797855">
        <w:rPr>
          <w:b/>
          <w:bCs/>
          <w:spacing w:val="-1"/>
          <w:sz w:val="24"/>
          <w:szCs w:val="24"/>
        </w:rPr>
        <w:t xml:space="preserve"> </w:t>
      </w:r>
      <w:r w:rsidRPr="00E8691A">
        <w:rPr>
          <w:b/>
          <w:bCs/>
          <w:sz w:val="24"/>
          <w:szCs w:val="24"/>
        </w:rPr>
        <w:t>will</w:t>
      </w:r>
      <w:r w:rsidR="00797855">
        <w:rPr>
          <w:b/>
          <w:bCs/>
          <w:sz w:val="24"/>
          <w:szCs w:val="24"/>
        </w:rPr>
        <w:t xml:space="preserve"> </w:t>
      </w:r>
      <w:r w:rsidRPr="00E8691A">
        <w:rPr>
          <w:b/>
          <w:bCs/>
          <w:sz w:val="24"/>
          <w:szCs w:val="24"/>
        </w:rPr>
        <w:t>be</w:t>
      </w:r>
      <w:r w:rsidR="00E8691A" w:rsidRPr="00E8691A">
        <w:rPr>
          <w:b/>
          <w:bCs/>
          <w:spacing w:val="4"/>
          <w:sz w:val="24"/>
          <w:szCs w:val="24"/>
        </w:rPr>
        <w:t xml:space="preserve"> used: - </w:t>
      </w:r>
    </w:p>
    <w:p w14:paraId="6EECCF5F" w14:textId="77777777" w:rsidR="00E8691A" w:rsidRPr="00706CE1" w:rsidRDefault="00706CE1" w:rsidP="00E8691A">
      <w:pPr>
        <w:pStyle w:val="BodyText"/>
        <w:tabs>
          <w:tab w:val="left" w:pos="9970"/>
        </w:tabs>
        <w:rPr>
          <w:bCs/>
          <w:sz w:val="24"/>
          <w:szCs w:val="24"/>
          <w:u w:val="single"/>
        </w:rPr>
      </w:pPr>
      <w:r w:rsidRPr="00706CE1">
        <w:rPr>
          <w:bCs/>
          <w:sz w:val="24"/>
          <w:szCs w:val="24"/>
          <w:u w:val="single"/>
        </w:rPr>
        <w:tab/>
      </w:r>
    </w:p>
    <w:p w14:paraId="0DDC5D5C" w14:textId="77777777" w:rsidR="00E72EF6" w:rsidRPr="0013722C" w:rsidRDefault="00E72EF6" w:rsidP="00E72EF6">
      <w:pPr>
        <w:spacing w:before="11"/>
        <w:rPr>
          <w:sz w:val="17"/>
          <w:szCs w:val="17"/>
        </w:rPr>
      </w:pPr>
    </w:p>
    <w:p w14:paraId="59F650FC" w14:textId="77777777" w:rsidR="00E72EF6" w:rsidRPr="0013722C" w:rsidRDefault="00E72EF6" w:rsidP="00E72EF6">
      <w:pPr>
        <w:pStyle w:val="Heading1"/>
        <w:jc w:val="center"/>
        <w:rPr>
          <w:u w:color="000000"/>
        </w:rPr>
      </w:pPr>
      <w:r w:rsidRPr="0013722C">
        <w:rPr>
          <w:spacing w:val="-1"/>
          <w:u w:color="000000"/>
        </w:rPr>
        <w:t xml:space="preserve">PTCLPROPERTIES </w:t>
      </w:r>
      <w:r w:rsidRPr="0013722C">
        <w:rPr>
          <w:u w:color="000000"/>
        </w:rPr>
        <w:t xml:space="preserve">AVAILABLE FOR </w:t>
      </w:r>
      <w:r w:rsidR="00095222" w:rsidRPr="0013722C">
        <w:rPr>
          <w:u w:color="000000"/>
        </w:rPr>
        <w:t>RENT. (</w:t>
      </w:r>
      <w:r w:rsidR="000B213A" w:rsidRPr="0013722C">
        <w:rPr>
          <w:u w:color="000000"/>
        </w:rPr>
        <w:t xml:space="preserve">                                          )</w:t>
      </w:r>
    </w:p>
    <w:p w14:paraId="598DC716" w14:textId="77777777" w:rsidR="00E72EF6" w:rsidRPr="0013722C" w:rsidRDefault="00E72EF6" w:rsidP="00E72EF6">
      <w:pPr>
        <w:rPr>
          <w:rFonts w:eastAsia="Calibri"/>
          <w:b/>
          <w:bCs/>
        </w:rPr>
      </w:pPr>
    </w:p>
    <w:p w14:paraId="2F1B7447" w14:textId="77777777" w:rsidR="00E72EF6" w:rsidRPr="0013722C" w:rsidRDefault="00E72EF6" w:rsidP="00E72EF6">
      <w:pPr>
        <w:spacing w:before="10"/>
        <w:rPr>
          <w:rFonts w:eastAsia="Calibri"/>
          <w:b/>
          <w:bCs/>
          <w:sz w:val="21"/>
          <w:szCs w:val="21"/>
        </w:rPr>
      </w:pPr>
    </w:p>
    <w:tbl>
      <w:tblPr>
        <w:tblStyle w:val="TableNormal1"/>
        <w:tblW w:w="9824" w:type="dxa"/>
        <w:tblInd w:w="105" w:type="dxa"/>
        <w:tblLayout w:type="fixed"/>
        <w:tblLook w:val="01E0" w:firstRow="1" w:lastRow="1" w:firstColumn="1" w:lastColumn="1" w:noHBand="0" w:noVBand="0"/>
      </w:tblPr>
      <w:tblGrid>
        <w:gridCol w:w="476"/>
        <w:gridCol w:w="1299"/>
        <w:gridCol w:w="1549"/>
        <w:gridCol w:w="990"/>
        <w:gridCol w:w="990"/>
        <w:gridCol w:w="630"/>
        <w:gridCol w:w="906"/>
        <w:gridCol w:w="894"/>
        <w:gridCol w:w="604"/>
        <w:gridCol w:w="1486"/>
      </w:tblGrid>
      <w:tr w:rsidR="0063200B" w:rsidRPr="0013722C" w14:paraId="338F0DDE" w14:textId="77777777" w:rsidTr="003152A9">
        <w:trPr>
          <w:trHeight w:hRule="exact" w:val="292"/>
        </w:trPr>
        <w:tc>
          <w:tcPr>
            <w:tcW w:w="476" w:type="dxa"/>
            <w:vMerge w:val="restart"/>
            <w:tcBorders>
              <w:top w:val="single" w:sz="7" w:space="0" w:color="000000"/>
              <w:left w:val="single" w:sz="7" w:space="0" w:color="000000"/>
              <w:right w:val="single" w:sz="7" w:space="0" w:color="000000"/>
            </w:tcBorders>
            <w:vAlign w:val="center"/>
          </w:tcPr>
          <w:p w14:paraId="4B48A71A" w14:textId="77777777" w:rsidR="0063200B" w:rsidRPr="0013722C" w:rsidRDefault="0063200B" w:rsidP="00E8691A">
            <w:pPr>
              <w:pStyle w:val="TableParagraph"/>
              <w:jc w:val="center"/>
              <w:rPr>
                <w:rFonts w:ascii="Times New Roman" w:eastAsia="Calibri" w:hAnsi="Times New Roman" w:cs="Times New Roman"/>
                <w:b/>
                <w:bCs/>
                <w:sz w:val="16"/>
                <w:szCs w:val="16"/>
              </w:rPr>
            </w:pPr>
          </w:p>
          <w:p w14:paraId="3D3F6C15" w14:textId="77777777" w:rsidR="0063200B" w:rsidRPr="0013722C" w:rsidRDefault="0063200B" w:rsidP="00E8691A">
            <w:pPr>
              <w:pStyle w:val="TableParagraph"/>
              <w:jc w:val="center"/>
              <w:rPr>
                <w:rFonts w:ascii="Times New Roman" w:eastAsia="Calibri" w:hAnsi="Times New Roman" w:cs="Times New Roman"/>
                <w:sz w:val="16"/>
                <w:szCs w:val="16"/>
              </w:rPr>
            </w:pPr>
            <w:r w:rsidRPr="0013722C">
              <w:rPr>
                <w:rFonts w:ascii="Times New Roman" w:hAnsi="Times New Roman" w:cs="Times New Roman"/>
                <w:b/>
                <w:spacing w:val="-1"/>
                <w:sz w:val="16"/>
              </w:rPr>
              <w:t>S.No.</w:t>
            </w:r>
          </w:p>
        </w:tc>
        <w:tc>
          <w:tcPr>
            <w:tcW w:w="1299" w:type="dxa"/>
            <w:vMerge w:val="restart"/>
            <w:tcBorders>
              <w:top w:val="single" w:sz="7" w:space="0" w:color="000000"/>
              <w:left w:val="single" w:sz="7" w:space="0" w:color="000000"/>
              <w:right w:val="single" w:sz="7" w:space="0" w:color="000000"/>
            </w:tcBorders>
            <w:vAlign w:val="center"/>
          </w:tcPr>
          <w:p w14:paraId="45224116" w14:textId="77777777" w:rsidR="0063200B" w:rsidRPr="0013722C" w:rsidRDefault="0063200B" w:rsidP="00E8691A">
            <w:pPr>
              <w:pStyle w:val="TableParagraph"/>
              <w:jc w:val="center"/>
              <w:rPr>
                <w:rFonts w:ascii="Times New Roman" w:eastAsia="Calibri" w:hAnsi="Times New Roman" w:cs="Times New Roman"/>
                <w:b/>
                <w:bCs/>
                <w:sz w:val="16"/>
                <w:szCs w:val="16"/>
              </w:rPr>
            </w:pPr>
          </w:p>
          <w:p w14:paraId="4E27D291" w14:textId="77777777" w:rsidR="0063200B" w:rsidRPr="0013722C" w:rsidRDefault="0063200B" w:rsidP="00E8691A">
            <w:pPr>
              <w:pStyle w:val="TableParagraph"/>
              <w:spacing w:before="9"/>
              <w:jc w:val="center"/>
              <w:rPr>
                <w:rFonts w:ascii="Times New Roman" w:eastAsia="Calibri" w:hAnsi="Times New Roman" w:cs="Times New Roman"/>
                <w:b/>
                <w:bCs/>
                <w:sz w:val="12"/>
                <w:szCs w:val="12"/>
              </w:rPr>
            </w:pPr>
          </w:p>
          <w:p w14:paraId="68C5DBE4" w14:textId="256C8C9D" w:rsidR="0063200B" w:rsidRPr="0013722C" w:rsidRDefault="0063200B" w:rsidP="00E8691A">
            <w:pPr>
              <w:pStyle w:val="TableParagraph"/>
              <w:ind w:left="111"/>
              <w:jc w:val="center"/>
              <w:rPr>
                <w:rFonts w:ascii="Times New Roman" w:eastAsia="Calibri" w:hAnsi="Times New Roman" w:cs="Times New Roman"/>
                <w:sz w:val="16"/>
                <w:szCs w:val="16"/>
              </w:rPr>
            </w:pPr>
            <w:r w:rsidRPr="0013722C">
              <w:rPr>
                <w:rFonts w:ascii="Times New Roman" w:hAnsi="Times New Roman" w:cs="Times New Roman"/>
                <w:b/>
                <w:spacing w:val="-1"/>
                <w:sz w:val="16"/>
              </w:rPr>
              <w:t>Name</w:t>
            </w:r>
            <w:r w:rsidR="00DA0AE8">
              <w:rPr>
                <w:rFonts w:ascii="Times New Roman" w:hAnsi="Times New Roman" w:cs="Times New Roman"/>
                <w:b/>
                <w:spacing w:val="-1"/>
                <w:sz w:val="16"/>
              </w:rPr>
              <w:t xml:space="preserve"> </w:t>
            </w:r>
            <w:r w:rsidRPr="0013722C">
              <w:rPr>
                <w:rFonts w:ascii="Times New Roman" w:hAnsi="Times New Roman" w:cs="Times New Roman"/>
                <w:b/>
                <w:spacing w:val="-1"/>
                <w:sz w:val="16"/>
              </w:rPr>
              <w:t>of</w:t>
            </w:r>
            <w:r w:rsidR="00DA0AE8">
              <w:rPr>
                <w:rFonts w:ascii="Times New Roman" w:hAnsi="Times New Roman" w:cs="Times New Roman"/>
                <w:b/>
                <w:spacing w:val="-1"/>
                <w:sz w:val="16"/>
              </w:rPr>
              <w:t xml:space="preserve"> </w:t>
            </w:r>
            <w:r w:rsidRPr="0013722C">
              <w:rPr>
                <w:rFonts w:ascii="Times New Roman" w:hAnsi="Times New Roman" w:cs="Times New Roman"/>
                <w:b/>
                <w:spacing w:val="-2"/>
                <w:sz w:val="16"/>
              </w:rPr>
              <w:t>Pr</w:t>
            </w:r>
            <w:r w:rsidRPr="0013722C">
              <w:rPr>
                <w:rFonts w:ascii="Times New Roman" w:hAnsi="Times New Roman" w:cs="Times New Roman"/>
                <w:b/>
                <w:spacing w:val="-3"/>
                <w:sz w:val="16"/>
              </w:rPr>
              <w:t>op</w:t>
            </w:r>
            <w:r w:rsidRPr="0013722C">
              <w:rPr>
                <w:rFonts w:ascii="Times New Roman" w:hAnsi="Times New Roman" w:cs="Times New Roman"/>
                <w:b/>
                <w:spacing w:val="-2"/>
                <w:sz w:val="16"/>
              </w:rPr>
              <w:t>er</w:t>
            </w:r>
            <w:r w:rsidRPr="0013722C">
              <w:rPr>
                <w:rFonts w:ascii="Times New Roman" w:hAnsi="Times New Roman" w:cs="Times New Roman"/>
                <w:b/>
                <w:spacing w:val="-3"/>
                <w:sz w:val="16"/>
              </w:rPr>
              <w:t>ty.</w:t>
            </w:r>
          </w:p>
        </w:tc>
        <w:tc>
          <w:tcPr>
            <w:tcW w:w="1549" w:type="dxa"/>
            <w:vMerge w:val="restart"/>
            <w:tcBorders>
              <w:top w:val="single" w:sz="7" w:space="0" w:color="000000"/>
              <w:left w:val="single" w:sz="7" w:space="0" w:color="000000"/>
              <w:right w:val="single" w:sz="7" w:space="0" w:color="000000"/>
            </w:tcBorders>
            <w:vAlign w:val="center"/>
          </w:tcPr>
          <w:p w14:paraId="0991A428" w14:textId="77777777" w:rsidR="0063200B" w:rsidRPr="0013722C" w:rsidRDefault="0063200B" w:rsidP="00E8691A">
            <w:pPr>
              <w:pStyle w:val="TableParagraph"/>
              <w:jc w:val="center"/>
              <w:rPr>
                <w:rFonts w:ascii="Times New Roman" w:eastAsia="Calibri" w:hAnsi="Times New Roman" w:cs="Times New Roman"/>
                <w:b/>
                <w:bCs/>
                <w:sz w:val="16"/>
                <w:szCs w:val="16"/>
              </w:rPr>
            </w:pPr>
          </w:p>
          <w:p w14:paraId="33533C58" w14:textId="77777777" w:rsidR="0063200B" w:rsidRPr="0013722C" w:rsidRDefault="0063200B" w:rsidP="00E8691A">
            <w:pPr>
              <w:pStyle w:val="TableParagraph"/>
              <w:spacing w:before="9"/>
              <w:jc w:val="center"/>
              <w:rPr>
                <w:rFonts w:ascii="Times New Roman" w:eastAsia="Calibri" w:hAnsi="Times New Roman" w:cs="Times New Roman"/>
                <w:b/>
                <w:bCs/>
                <w:sz w:val="12"/>
                <w:szCs w:val="12"/>
              </w:rPr>
            </w:pPr>
          </w:p>
          <w:p w14:paraId="1B3EBD16" w14:textId="77777777" w:rsidR="00E8691A" w:rsidRDefault="00E8691A" w:rsidP="00E8691A">
            <w:pPr>
              <w:pStyle w:val="TableParagraph"/>
              <w:ind w:left="332"/>
              <w:rPr>
                <w:rFonts w:ascii="Times New Roman" w:hAnsi="Times New Roman" w:cs="Times New Roman"/>
                <w:b/>
                <w:spacing w:val="-3"/>
                <w:sz w:val="16"/>
              </w:rPr>
            </w:pPr>
          </w:p>
          <w:p w14:paraId="50E8A28C" w14:textId="77777777" w:rsidR="0063200B" w:rsidRPr="0013722C" w:rsidRDefault="0063200B" w:rsidP="00E8691A">
            <w:pPr>
              <w:pStyle w:val="TableParagraph"/>
              <w:jc w:val="center"/>
              <w:rPr>
                <w:rFonts w:ascii="Times New Roman" w:eastAsia="Calibri" w:hAnsi="Times New Roman" w:cs="Times New Roman"/>
                <w:sz w:val="16"/>
                <w:szCs w:val="16"/>
              </w:rPr>
            </w:pPr>
            <w:r w:rsidRPr="0013722C">
              <w:rPr>
                <w:rFonts w:ascii="Times New Roman" w:hAnsi="Times New Roman" w:cs="Times New Roman"/>
                <w:b/>
                <w:spacing w:val="-3"/>
                <w:sz w:val="16"/>
              </w:rPr>
              <w:t>City/Add</w:t>
            </w:r>
            <w:r w:rsidRPr="0013722C">
              <w:rPr>
                <w:rFonts w:ascii="Times New Roman" w:hAnsi="Times New Roman" w:cs="Times New Roman"/>
                <w:b/>
                <w:spacing w:val="-2"/>
                <w:sz w:val="16"/>
              </w:rPr>
              <w:t>re</w:t>
            </w:r>
            <w:r w:rsidRPr="0013722C">
              <w:rPr>
                <w:rFonts w:ascii="Times New Roman" w:hAnsi="Times New Roman" w:cs="Times New Roman"/>
                <w:b/>
                <w:spacing w:val="-3"/>
                <w:sz w:val="16"/>
              </w:rPr>
              <w:t>ss</w:t>
            </w:r>
            <w:r w:rsidRPr="0013722C">
              <w:rPr>
                <w:rFonts w:ascii="Times New Roman" w:hAnsi="Times New Roman" w:cs="Times New Roman"/>
                <w:b/>
                <w:spacing w:val="-2"/>
                <w:sz w:val="16"/>
              </w:rPr>
              <w:t>.</w:t>
            </w:r>
          </w:p>
          <w:p w14:paraId="07B0BF7C" w14:textId="77777777" w:rsidR="0063200B" w:rsidRPr="0013722C" w:rsidRDefault="0063200B" w:rsidP="00E8691A">
            <w:pPr>
              <w:pStyle w:val="TableParagraph"/>
              <w:jc w:val="center"/>
              <w:rPr>
                <w:rFonts w:ascii="Times New Roman" w:eastAsia="Calibri" w:hAnsi="Times New Roman" w:cs="Times New Roman"/>
                <w:b/>
                <w:bCs/>
                <w:sz w:val="16"/>
                <w:szCs w:val="16"/>
              </w:rPr>
            </w:pPr>
          </w:p>
          <w:p w14:paraId="22AEBDBB" w14:textId="77777777" w:rsidR="0063200B" w:rsidRPr="0013722C" w:rsidRDefault="0063200B" w:rsidP="00E8691A">
            <w:pPr>
              <w:pStyle w:val="TableParagraph"/>
              <w:spacing w:before="9"/>
              <w:jc w:val="center"/>
              <w:rPr>
                <w:rFonts w:ascii="Times New Roman" w:eastAsia="Calibri" w:hAnsi="Times New Roman" w:cs="Times New Roman"/>
                <w:b/>
                <w:bCs/>
                <w:sz w:val="12"/>
                <w:szCs w:val="12"/>
              </w:rPr>
            </w:pPr>
          </w:p>
          <w:p w14:paraId="24B185ED" w14:textId="77777777" w:rsidR="0063200B" w:rsidRPr="0013722C" w:rsidRDefault="0063200B" w:rsidP="00E8691A">
            <w:pPr>
              <w:pStyle w:val="TableParagraph"/>
              <w:ind w:left="157"/>
              <w:jc w:val="center"/>
              <w:rPr>
                <w:rFonts w:ascii="Times New Roman" w:eastAsia="Calibri" w:hAnsi="Times New Roman" w:cs="Times New Roman"/>
                <w:sz w:val="16"/>
                <w:szCs w:val="16"/>
              </w:rPr>
            </w:pPr>
          </w:p>
        </w:tc>
        <w:tc>
          <w:tcPr>
            <w:tcW w:w="2610" w:type="dxa"/>
            <w:gridSpan w:val="3"/>
            <w:tcBorders>
              <w:top w:val="single" w:sz="7" w:space="0" w:color="000000"/>
              <w:left w:val="single" w:sz="7" w:space="0" w:color="000000"/>
              <w:bottom w:val="single" w:sz="7" w:space="0" w:color="000000"/>
              <w:right w:val="single" w:sz="7" w:space="0" w:color="000000"/>
            </w:tcBorders>
            <w:vAlign w:val="center"/>
          </w:tcPr>
          <w:p w14:paraId="496BAA84" w14:textId="505B35E8" w:rsidR="0063200B" w:rsidRPr="0013722C" w:rsidRDefault="0063200B" w:rsidP="00E8691A">
            <w:pPr>
              <w:pStyle w:val="TableParagraph"/>
              <w:spacing w:before="38"/>
              <w:jc w:val="center"/>
              <w:rPr>
                <w:rFonts w:ascii="Times New Roman" w:eastAsia="Calibri" w:hAnsi="Times New Roman" w:cs="Times New Roman"/>
                <w:sz w:val="16"/>
                <w:szCs w:val="16"/>
              </w:rPr>
            </w:pPr>
            <w:r w:rsidRPr="0013722C">
              <w:rPr>
                <w:rFonts w:ascii="Times New Roman" w:hAnsi="Times New Roman" w:cs="Times New Roman"/>
                <w:b/>
                <w:spacing w:val="-1"/>
                <w:sz w:val="16"/>
              </w:rPr>
              <w:t>Open</w:t>
            </w:r>
            <w:r w:rsidR="00DA0AE8">
              <w:rPr>
                <w:rFonts w:ascii="Times New Roman" w:hAnsi="Times New Roman" w:cs="Times New Roman"/>
                <w:b/>
                <w:spacing w:val="-1"/>
                <w:sz w:val="16"/>
              </w:rPr>
              <w:t xml:space="preserve"> </w:t>
            </w:r>
            <w:r w:rsidRPr="0013722C">
              <w:rPr>
                <w:rFonts w:ascii="Times New Roman" w:hAnsi="Times New Roman" w:cs="Times New Roman"/>
                <w:b/>
                <w:spacing w:val="-1"/>
                <w:sz w:val="16"/>
              </w:rPr>
              <w:t>Area.</w:t>
            </w:r>
          </w:p>
        </w:tc>
        <w:tc>
          <w:tcPr>
            <w:tcW w:w="2404" w:type="dxa"/>
            <w:gridSpan w:val="3"/>
            <w:tcBorders>
              <w:top w:val="single" w:sz="7" w:space="0" w:color="000000"/>
              <w:left w:val="single" w:sz="7" w:space="0" w:color="000000"/>
              <w:bottom w:val="single" w:sz="7" w:space="0" w:color="000000"/>
              <w:right w:val="single" w:sz="7" w:space="0" w:color="000000"/>
            </w:tcBorders>
            <w:vAlign w:val="center"/>
          </w:tcPr>
          <w:p w14:paraId="4279667D" w14:textId="3596C5D7" w:rsidR="0063200B" w:rsidRPr="0013722C" w:rsidRDefault="00DA0AE8" w:rsidP="00E8691A">
            <w:pPr>
              <w:pStyle w:val="TableParagraph"/>
              <w:spacing w:before="38"/>
              <w:ind w:left="800"/>
              <w:jc w:val="center"/>
              <w:rPr>
                <w:rFonts w:ascii="Times New Roman" w:eastAsia="Calibri" w:hAnsi="Times New Roman" w:cs="Times New Roman"/>
                <w:sz w:val="16"/>
                <w:szCs w:val="16"/>
              </w:rPr>
            </w:pPr>
            <w:r w:rsidRPr="0013722C">
              <w:rPr>
                <w:rFonts w:ascii="Times New Roman" w:hAnsi="Times New Roman" w:cs="Times New Roman"/>
                <w:b/>
                <w:spacing w:val="-1"/>
                <w:sz w:val="16"/>
              </w:rPr>
              <w:t>Covered Area</w:t>
            </w:r>
            <w:r w:rsidR="0063200B" w:rsidRPr="0013722C">
              <w:rPr>
                <w:rFonts w:ascii="Times New Roman" w:hAnsi="Times New Roman" w:cs="Times New Roman"/>
                <w:b/>
                <w:spacing w:val="-1"/>
                <w:sz w:val="16"/>
              </w:rPr>
              <w:t>.</w:t>
            </w:r>
          </w:p>
        </w:tc>
        <w:tc>
          <w:tcPr>
            <w:tcW w:w="1486" w:type="dxa"/>
            <w:vMerge w:val="restart"/>
            <w:tcBorders>
              <w:top w:val="single" w:sz="7" w:space="0" w:color="000000"/>
              <w:left w:val="single" w:sz="7" w:space="0" w:color="000000"/>
              <w:right w:val="single" w:sz="7" w:space="0" w:color="000000"/>
            </w:tcBorders>
            <w:vAlign w:val="center"/>
          </w:tcPr>
          <w:p w14:paraId="465DAFC3" w14:textId="00674167" w:rsidR="0063200B" w:rsidRPr="0013722C" w:rsidRDefault="0063200B" w:rsidP="00E8691A">
            <w:pPr>
              <w:pStyle w:val="TableParagraph"/>
              <w:spacing w:before="38" w:line="256" w:lineRule="auto"/>
              <w:ind w:left="250" w:right="243" w:hanging="3"/>
              <w:jc w:val="center"/>
              <w:rPr>
                <w:rFonts w:ascii="Times New Roman" w:eastAsia="Calibri" w:hAnsi="Times New Roman" w:cs="Times New Roman"/>
                <w:sz w:val="16"/>
                <w:szCs w:val="16"/>
              </w:rPr>
            </w:pPr>
            <w:r w:rsidRPr="0013722C">
              <w:rPr>
                <w:rFonts w:ascii="Times New Roman" w:hAnsi="Times New Roman" w:cs="Times New Roman"/>
                <w:b/>
                <w:spacing w:val="-1"/>
                <w:sz w:val="16"/>
              </w:rPr>
              <w:t>Total</w:t>
            </w:r>
            <w:r w:rsidR="00DA0AE8">
              <w:rPr>
                <w:rFonts w:ascii="Times New Roman" w:hAnsi="Times New Roman" w:cs="Times New Roman"/>
                <w:b/>
                <w:spacing w:val="-1"/>
                <w:sz w:val="16"/>
              </w:rPr>
              <w:t xml:space="preserve"> </w:t>
            </w:r>
            <w:r w:rsidRPr="0013722C">
              <w:rPr>
                <w:rFonts w:ascii="Times New Roman" w:hAnsi="Times New Roman" w:cs="Times New Roman"/>
                <w:b/>
                <w:spacing w:val="-1"/>
                <w:sz w:val="16"/>
              </w:rPr>
              <w:t>Amount</w:t>
            </w:r>
            <w:r w:rsidR="00DA0AE8">
              <w:rPr>
                <w:rFonts w:ascii="Times New Roman" w:hAnsi="Times New Roman" w:cs="Times New Roman"/>
                <w:b/>
                <w:spacing w:val="-1"/>
                <w:sz w:val="16"/>
              </w:rPr>
              <w:t xml:space="preserve"> </w:t>
            </w:r>
            <w:r w:rsidRPr="0013722C">
              <w:rPr>
                <w:rFonts w:ascii="Times New Roman" w:hAnsi="Times New Roman" w:cs="Times New Roman"/>
                <w:b/>
                <w:spacing w:val="-1"/>
                <w:sz w:val="16"/>
              </w:rPr>
              <w:t>Rs.</w:t>
            </w:r>
            <w:r w:rsidR="00DA0AE8">
              <w:rPr>
                <w:rFonts w:ascii="Times New Roman" w:hAnsi="Times New Roman" w:cs="Times New Roman"/>
                <w:b/>
                <w:spacing w:val="-1"/>
                <w:sz w:val="16"/>
              </w:rPr>
              <w:t xml:space="preserve"> </w:t>
            </w:r>
            <w:r w:rsidRPr="0013722C">
              <w:rPr>
                <w:rFonts w:ascii="Times New Roman" w:hAnsi="Times New Roman" w:cs="Times New Roman"/>
                <w:b/>
                <w:spacing w:val="-1"/>
                <w:sz w:val="16"/>
              </w:rPr>
              <w:t>(Open</w:t>
            </w:r>
            <w:r w:rsidR="00DA0AE8">
              <w:rPr>
                <w:rFonts w:ascii="Times New Roman" w:hAnsi="Times New Roman" w:cs="Times New Roman"/>
                <w:b/>
                <w:spacing w:val="-1"/>
                <w:sz w:val="16"/>
              </w:rPr>
              <w:t xml:space="preserve"> </w:t>
            </w:r>
            <w:r w:rsidR="00D475E8" w:rsidRPr="0013722C">
              <w:rPr>
                <w:rFonts w:ascii="Times New Roman" w:hAnsi="Times New Roman" w:cs="Times New Roman"/>
                <w:b/>
                <w:sz w:val="16"/>
              </w:rPr>
              <w:t>+</w:t>
            </w:r>
            <w:r w:rsidR="00D475E8">
              <w:rPr>
                <w:rFonts w:ascii="Times New Roman" w:hAnsi="Times New Roman" w:cs="Times New Roman"/>
                <w:b/>
                <w:sz w:val="16"/>
              </w:rPr>
              <w:t xml:space="preserve"> Covered</w:t>
            </w:r>
            <w:r w:rsidRPr="0013722C">
              <w:rPr>
                <w:rFonts w:ascii="Times New Roman" w:hAnsi="Times New Roman" w:cs="Times New Roman"/>
                <w:b/>
                <w:spacing w:val="-3"/>
                <w:sz w:val="16"/>
              </w:rPr>
              <w:t>)</w:t>
            </w:r>
          </w:p>
          <w:p w14:paraId="132CAA54" w14:textId="145A00A0" w:rsidR="0063200B" w:rsidRPr="0013722C" w:rsidRDefault="0063200B" w:rsidP="00E8691A">
            <w:pPr>
              <w:pStyle w:val="TableParagraph"/>
              <w:spacing w:line="256" w:lineRule="auto"/>
              <w:ind w:left="75" w:right="69"/>
              <w:jc w:val="center"/>
              <w:rPr>
                <w:rFonts w:ascii="Times New Roman" w:eastAsia="Calibri" w:hAnsi="Times New Roman" w:cs="Times New Roman"/>
                <w:sz w:val="16"/>
                <w:szCs w:val="16"/>
              </w:rPr>
            </w:pPr>
            <w:r w:rsidRPr="0013722C">
              <w:rPr>
                <w:rFonts w:ascii="Times New Roman" w:hAnsi="Times New Roman" w:cs="Times New Roman"/>
                <w:b/>
                <w:spacing w:val="-1"/>
                <w:sz w:val="16"/>
              </w:rPr>
              <w:t>Per</w:t>
            </w:r>
            <w:r w:rsidR="00DA0AE8">
              <w:rPr>
                <w:rFonts w:ascii="Times New Roman" w:hAnsi="Times New Roman" w:cs="Times New Roman"/>
                <w:b/>
                <w:spacing w:val="-1"/>
                <w:sz w:val="16"/>
              </w:rPr>
              <w:t xml:space="preserve"> </w:t>
            </w:r>
            <w:r w:rsidRPr="0013722C">
              <w:rPr>
                <w:rFonts w:ascii="Times New Roman" w:hAnsi="Times New Roman" w:cs="Times New Roman"/>
                <w:b/>
                <w:spacing w:val="-1"/>
                <w:sz w:val="16"/>
              </w:rPr>
              <w:t>Month</w:t>
            </w:r>
            <w:r w:rsidR="00DA0AE8">
              <w:rPr>
                <w:rFonts w:ascii="Times New Roman" w:hAnsi="Times New Roman" w:cs="Times New Roman"/>
                <w:b/>
                <w:spacing w:val="-1"/>
                <w:sz w:val="16"/>
              </w:rPr>
              <w:t xml:space="preserve"> </w:t>
            </w:r>
            <w:r w:rsidR="00216769">
              <w:rPr>
                <w:rFonts w:ascii="Times New Roman" w:hAnsi="Times New Roman" w:cs="Times New Roman"/>
                <w:b/>
                <w:spacing w:val="-1"/>
                <w:sz w:val="16"/>
              </w:rPr>
              <w:t>Exclusive</w:t>
            </w:r>
            <w:r w:rsidRPr="0013722C">
              <w:rPr>
                <w:rFonts w:ascii="Times New Roman" w:hAnsi="Times New Roman" w:cs="Times New Roman"/>
                <w:b/>
                <w:spacing w:val="-1"/>
                <w:sz w:val="16"/>
              </w:rPr>
              <w:t xml:space="preserve"> Taxes</w:t>
            </w:r>
            <w:r w:rsidR="00DA0AE8">
              <w:rPr>
                <w:rFonts w:ascii="Times New Roman" w:hAnsi="Times New Roman" w:cs="Times New Roman"/>
                <w:b/>
                <w:spacing w:val="-1"/>
                <w:sz w:val="16"/>
              </w:rPr>
              <w:t xml:space="preserve"> </w:t>
            </w:r>
          </w:p>
        </w:tc>
      </w:tr>
      <w:tr w:rsidR="0063200B" w:rsidRPr="0013722C" w14:paraId="3D82055A" w14:textId="77777777" w:rsidTr="00DF15CC">
        <w:trPr>
          <w:trHeight w:hRule="exact" w:val="1394"/>
        </w:trPr>
        <w:tc>
          <w:tcPr>
            <w:tcW w:w="476" w:type="dxa"/>
            <w:vMerge/>
            <w:tcBorders>
              <w:left w:val="single" w:sz="7" w:space="0" w:color="000000"/>
              <w:bottom w:val="single" w:sz="7" w:space="0" w:color="000000"/>
              <w:right w:val="single" w:sz="7" w:space="0" w:color="000000"/>
            </w:tcBorders>
            <w:vAlign w:val="center"/>
          </w:tcPr>
          <w:p w14:paraId="1213BDB7" w14:textId="77777777" w:rsidR="0063200B" w:rsidRPr="0013722C" w:rsidRDefault="0063200B" w:rsidP="00E8691A">
            <w:pPr>
              <w:jc w:val="center"/>
            </w:pPr>
          </w:p>
        </w:tc>
        <w:tc>
          <w:tcPr>
            <w:tcW w:w="1299" w:type="dxa"/>
            <w:vMerge/>
            <w:tcBorders>
              <w:left w:val="single" w:sz="7" w:space="0" w:color="000000"/>
              <w:bottom w:val="single" w:sz="7" w:space="0" w:color="000000"/>
              <w:right w:val="single" w:sz="7" w:space="0" w:color="000000"/>
            </w:tcBorders>
            <w:vAlign w:val="center"/>
          </w:tcPr>
          <w:p w14:paraId="1A61D493" w14:textId="77777777" w:rsidR="0063200B" w:rsidRPr="0013722C" w:rsidRDefault="0063200B" w:rsidP="00E8691A">
            <w:pPr>
              <w:jc w:val="center"/>
            </w:pPr>
          </w:p>
        </w:tc>
        <w:tc>
          <w:tcPr>
            <w:tcW w:w="1549" w:type="dxa"/>
            <w:vMerge/>
            <w:tcBorders>
              <w:left w:val="single" w:sz="7" w:space="0" w:color="000000"/>
              <w:bottom w:val="single" w:sz="7" w:space="0" w:color="000000"/>
              <w:right w:val="single" w:sz="7" w:space="0" w:color="000000"/>
            </w:tcBorders>
            <w:vAlign w:val="center"/>
          </w:tcPr>
          <w:p w14:paraId="3624BCA2" w14:textId="77777777" w:rsidR="0063200B" w:rsidRPr="0013722C" w:rsidRDefault="0063200B" w:rsidP="00E8691A">
            <w:pPr>
              <w:jc w:val="center"/>
            </w:pPr>
          </w:p>
        </w:tc>
        <w:tc>
          <w:tcPr>
            <w:tcW w:w="990" w:type="dxa"/>
            <w:tcBorders>
              <w:top w:val="single" w:sz="7" w:space="0" w:color="000000"/>
              <w:left w:val="single" w:sz="7" w:space="0" w:color="000000"/>
              <w:bottom w:val="single" w:sz="7" w:space="0" w:color="000000"/>
              <w:right w:val="single" w:sz="7" w:space="0" w:color="000000"/>
            </w:tcBorders>
            <w:vAlign w:val="center"/>
          </w:tcPr>
          <w:p w14:paraId="3A65534A" w14:textId="77777777" w:rsidR="0063200B" w:rsidRPr="0013722C" w:rsidRDefault="0063200B" w:rsidP="00E8691A">
            <w:pPr>
              <w:pStyle w:val="TableParagraph"/>
              <w:spacing w:before="2"/>
              <w:jc w:val="center"/>
              <w:rPr>
                <w:rFonts w:ascii="Times New Roman" w:eastAsia="Calibri" w:hAnsi="Times New Roman" w:cs="Times New Roman"/>
                <w:b/>
                <w:bCs/>
                <w:sz w:val="17"/>
                <w:szCs w:val="17"/>
              </w:rPr>
            </w:pPr>
          </w:p>
          <w:p w14:paraId="5C391FD0" w14:textId="0A49745A" w:rsidR="0063200B" w:rsidRPr="0013722C" w:rsidRDefault="00DA0AE8" w:rsidP="00E8691A">
            <w:pPr>
              <w:pStyle w:val="TableParagraph"/>
              <w:ind w:left="95"/>
              <w:jc w:val="center"/>
              <w:rPr>
                <w:rFonts w:ascii="Times New Roman" w:eastAsia="Calibri" w:hAnsi="Times New Roman" w:cs="Times New Roman"/>
                <w:sz w:val="16"/>
                <w:szCs w:val="16"/>
              </w:rPr>
            </w:pPr>
            <w:r w:rsidRPr="0013722C">
              <w:rPr>
                <w:rFonts w:ascii="Times New Roman" w:hAnsi="Times New Roman" w:cs="Times New Roman"/>
                <w:b/>
                <w:spacing w:val="-1"/>
                <w:sz w:val="16"/>
              </w:rPr>
              <w:t>Area. (</w:t>
            </w:r>
            <w:r w:rsidR="00823382">
              <w:rPr>
                <w:rFonts w:ascii="Times New Roman" w:hAnsi="Times New Roman" w:cs="Times New Roman"/>
                <w:b/>
                <w:spacing w:val="-1"/>
                <w:sz w:val="16"/>
              </w:rPr>
              <w:t>Sqft</w:t>
            </w:r>
            <w:r w:rsidR="0063200B" w:rsidRPr="0013722C">
              <w:rPr>
                <w:rFonts w:ascii="Times New Roman" w:hAnsi="Times New Roman" w:cs="Times New Roman"/>
                <w:b/>
                <w:spacing w:val="-1"/>
                <w:sz w:val="16"/>
              </w:rPr>
              <w:t>)</w:t>
            </w:r>
          </w:p>
        </w:tc>
        <w:tc>
          <w:tcPr>
            <w:tcW w:w="990" w:type="dxa"/>
            <w:tcBorders>
              <w:top w:val="single" w:sz="7" w:space="0" w:color="000000"/>
              <w:left w:val="single" w:sz="7" w:space="0" w:color="000000"/>
              <w:bottom w:val="single" w:sz="7" w:space="0" w:color="000000"/>
              <w:right w:val="single" w:sz="7" w:space="0" w:color="000000"/>
            </w:tcBorders>
            <w:vAlign w:val="center"/>
          </w:tcPr>
          <w:p w14:paraId="168657EA" w14:textId="33C16E3B" w:rsidR="0063200B" w:rsidRPr="00234475" w:rsidRDefault="00234475" w:rsidP="00E8691A">
            <w:pPr>
              <w:pStyle w:val="TableParagraph"/>
              <w:spacing w:line="256" w:lineRule="auto"/>
              <w:ind w:left="126" w:right="121"/>
              <w:jc w:val="center"/>
              <w:rPr>
                <w:rFonts w:ascii="Times New Roman" w:hAnsi="Times New Roman" w:cs="Times New Roman"/>
                <w:b/>
                <w:spacing w:val="-1"/>
                <w:sz w:val="16"/>
              </w:rPr>
            </w:pPr>
            <w:r w:rsidRPr="00234475">
              <w:rPr>
                <w:rFonts w:ascii="Times New Roman" w:hAnsi="Times New Roman" w:cs="Times New Roman"/>
                <w:b/>
                <w:spacing w:val="-1"/>
                <w:sz w:val="16"/>
              </w:rPr>
              <w:t xml:space="preserve">Rate Per </w:t>
            </w:r>
            <w:r w:rsidR="00823382">
              <w:rPr>
                <w:rFonts w:ascii="Times New Roman" w:hAnsi="Times New Roman" w:cs="Times New Roman"/>
                <w:b/>
                <w:spacing w:val="-1"/>
                <w:sz w:val="16"/>
              </w:rPr>
              <w:t>Sqft</w:t>
            </w:r>
            <w:r w:rsidRPr="00234475">
              <w:rPr>
                <w:rFonts w:ascii="Times New Roman" w:hAnsi="Times New Roman" w:cs="Times New Roman"/>
                <w:b/>
                <w:spacing w:val="-1"/>
                <w:sz w:val="16"/>
              </w:rPr>
              <w:t xml:space="preserve"> Per Month. Exclusive Tax</w:t>
            </w:r>
          </w:p>
        </w:tc>
        <w:tc>
          <w:tcPr>
            <w:tcW w:w="630" w:type="dxa"/>
            <w:tcBorders>
              <w:top w:val="single" w:sz="7" w:space="0" w:color="000000"/>
              <w:left w:val="single" w:sz="7" w:space="0" w:color="000000"/>
              <w:bottom w:val="single" w:sz="7" w:space="0" w:color="000000"/>
              <w:right w:val="single" w:sz="7" w:space="0" w:color="000000"/>
            </w:tcBorders>
            <w:vAlign w:val="center"/>
          </w:tcPr>
          <w:p w14:paraId="3AE76E52" w14:textId="77777777" w:rsidR="0063200B" w:rsidRPr="0013722C" w:rsidRDefault="0063200B" w:rsidP="00E8691A">
            <w:pPr>
              <w:pStyle w:val="TableParagraph"/>
              <w:spacing w:before="2"/>
              <w:jc w:val="center"/>
              <w:rPr>
                <w:rFonts w:ascii="Times New Roman" w:eastAsia="Calibri" w:hAnsi="Times New Roman" w:cs="Times New Roman"/>
                <w:b/>
                <w:bCs/>
                <w:sz w:val="17"/>
                <w:szCs w:val="17"/>
              </w:rPr>
            </w:pPr>
          </w:p>
          <w:p w14:paraId="5B80101C" w14:textId="77777777" w:rsidR="0063200B" w:rsidRPr="0013722C" w:rsidRDefault="0063200B" w:rsidP="00E8691A">
            <w:pPr>
              <w:pStyle w:val="TableParagraph"/>
              <w:jc w:val="center"/>
              <w:rPr>
                <w:rFonts w:ascii="Times New Roman" w:eastAsia="Calibri" w:hAnsi="Times New Roman" w:cs="Times New Roman"/>
                <w:sz w:val="16"/>
                <w:szCs w:val="16"/>
              </w:rPr>
            </w:pPr>
            <w:r w:rsidRPr="0013722C">
              <w:rPr>
                <w:rFonts w:ascii="Times New Roman" w:hAnsi="Times New Roman" w:cs="Times New Roman"/>
                <w:b/>
                <w:spacing w:val="-1"/>
                <w:sz w:val="16"/>
              </w:rPr>
              <w:t>Amount.</w:t>
            </w:r>
          </w:p>
        </w:tc>
        <w:tc>
          <w:tcPr>
            <w:tcW w:w="906" w:type="dxa"/>
            <w:tcBorders>
              <w:top w:val="single" w:sz="7" w:space="0" w:color="000000"/>
              <w:left w:val="single" w:sz="7" w:space="0" w:color="000000"/>
              <w:bottom w:val="single" w:sz="7" w:space="0" w:color="000000"/>
              <w:right w:val="single" w:sz="7" w:space="0" w:color="000000"/>
            </w:tcBorders>
            <w:vAlign w:val="center"/>
          </w:tcPr>
          <w:p w14:paraId="5AF6F795" w14:textId="77777777" w:rsidR="0063200B" w:rsidRPr="0013722C" w:rsidRDefault="0063200B" w:rsidP="00E8691A">
            <w:pPr>
              <w:pStyle w:val="TableParagraph"/>
              <w:spacing w:before="2"/>
              <w:jc w:val="center"/>
              <w:rPr>
                <w:rFonts w:ascii="Times New Roman" w:eastAsia="Calibri" w:hAnsi="Times New Roman" w:cs="Times New Roman"/>
                <w:b/>
                <w:bCs/>
                <w:sz w:val="17"/>
                <w:szCs w:val="17"/>
              </w:rPr>
            </w:pPr>
          </w:p>
          <w:p w14:paraId="4F85012B" w14:textId="2CAA61BC" w:rsidR="0063200B" w:rsidRPr="0013722C" w:rsidRDefault="00DA0AE8" w:rsidP="00E8691A">
            <w:pPr>
              <w:pStyle w:val="TableParagraph"/>
              <w:ind w:left="95"/>
              <w:jc w:val="center"/>
              <w:rPr>
                <w:rFonts w:ascii="Times New Roman" w:eastAsia="Calibri" w:hAnsi="Times New Roman" w:cs="Times New Roman"/>
                <w:sz w:val="16"/>
                <w:szCs w:val="16"/>
              </w:rPr>
            </w:pPr>
            <w:r w:rsidRPr="0013722C">
              <w:rPr>
                <w:rFonts w:ascii="Times New Roman" w:hAnsi="Times New Roman" w:cs="Times New Roman"/>
                <w:b/>
                <w:spacing w:val="-1"/>
                <w:sz w:val="16"/>
              </w:rPr>
              <w:t>Area. (</w:t>
            </w:r>
            <w:r w:rsidR="00823382">
              <w:rPr>
                <w:rFonts w:ascii="Times New Roman" w:hAnsi="Times New Roman" w:cs="Times New Roman"/>
                <w:b/>
                <w:spacing w:val="-1"/>
                <w:sz w:val="16"/>
              </w:rPr>
              <w:t>Sqft</w:t>
            </w:r>
            <w:r w:rsidR="0063200B" w:rsidRPr="0013722C">
              <w:rPr>
                <w:rFonts w:ascii="Times New Roman" w:hAnsi="Times New Roman" w:cs="Times New Roman"/>
                <w:b/>
                <w:spacing w:val="-1"/>
                <w:sz w:val="16"/>
              </w:rPr>
              <w:t>)</w:t>
            </w:r>
          </w:p>
        </w:tc>
        <w:tc>
          <w:tcPr>
            <w:tcW w:w="894" w:type="dxa"/>
            <w:tcBorders>
              <w:top w:val="single" w:sz="7" w:space="0" w:color="000000"/>
              <w:left w:val="single" w:sz="7" w:space="0" w:color="000000"/>
              <w:bottom w:val="single" w:sz="7" w:space="0" w:color="000000"/>
              <w:right w:val="single" w:sz="7" w:space="0" w:color="000000"/>
            </w:tcBorders>
            <w:vAlign w:val="center"/>
          </w:tcPr>
          <w:p w14:paraId="3C8AB9FE" w14:textId="4660B401" w:rsidR="0063200B" w:rsidRPr="00234475" w:rsidRDefault="00234475" w:rsidP="00E8691A">
            <w:pPr>
              <w:pStyle w:val="TableParagraph"/>
              <w:spacing w:line="256" w:lineRule="auto"/>
              <w:ind w:left="114" w:right="109"/>
              <w:jc w:val="center"/>
              <w:rPr>
                <w:rFonts w:ascii="Times New Roman" w:hAnsi="Times New Roman" w:cs="Times New Roman"/>
                <w:b/>
                <w:spacing w:val="-1"/>
                <w:sz w:val="16"/>
              </w:rPr>
            </w:pPr>
            <w:r w:rsidRPr="00234475">
              <w:rPr>
                <w:rFonts w:ascii="Times New Roman" w:hAnsi="Times New Roman" w:cs="Times New Roman"/>
                <w:b/>
                <w:spacing w:val="-1"/>
                <w:sz w:val="16"/>
              </w:rPr>
              <w:t xml:space="preserve">Rate Per </w:t>
            </w:r>
            <w:r w:rsidR="00823382">
              <w:rPr>
                <w:rFonts w:ascii="Times New Roman" w:hAnsi="Times New Roman" w:cs="Times New Roman"/>
                <w:b/>
                <w:spacing w:val="-1"/>
                <w:sz w:val="16"/>
              </w:rPr>
              <w:t>Sqft</w:t>
            </w:r>
            <w:r w:rsidRPr="00234475">
              <w:rPr>
                <w:rFonts w:ascii="Times New Roman" w:hAnsi="Times New Roman" w:cs="Times New Roman"/>
                <w:b/>
                <w:spacing w:val="-1"/>
                <w:sz w:val="16"/>
              </w:rPr>
              <w:t xml:space="preserve"> Per Month. Exclusive Tax</w:t>
            </w:r>
          </w:p>
        </w:tc>
        <w:tc>
          <w:tcPr>
            <w:tcW w:w="604" w:type="dxa"/>
            <w:tcBorders>
              <w:top w:val="single" w:sz="7" w:space="0" w:color="000000"/>
              <w:left w:val="single" w:sz="7" w:space="0" w:color="000000"/>
              <w:bottom w:val="single" w:sz="7" w:space="0" w:color="000000"/>
              <w:right w:val="single" w:sz="7" w:space="0" w:color="000000"/>
            </w:tcBorders>
            <w:vAlign w:val="center"/>
          </w:tcPr>
          <w:p w14:paraId="310E2A47" w14:textId="77777777" w:rsidR="0063200B" w:rsidRPr="0013722C" w:rsidRDefault="0063200B" w:rsidP="00E8691A">
            <w:pPr>
              <w:pStyle w:val="TableParagraph"/>
              <w:jc w:val="center"/>
              <w:rPr>
                <w:rFonts w:ascii="Times New Roman" w:eastAsia="Calibri" w:hAnsi="Times New Roman" w:cs="Times New Roman"/>
                <w:sz w:val="16"/>
                <w:szCs w:val="16"/>
              </w:rPr>
            </w:pPr>
            <w:r w:rsidRPr="0013722C">
              <w:rPr>
                <w:rFonts w:ascii="Times New Roman" w:hAnsi="Times New Roman" w:cs="Times New Roman"/>
                <w:b/>
                <w:spacing w:val="-1"/>
                <w:sz w:val="16"/>
              </w:rPr>
              <w:t>Amount.</w:t>
            </w:r>
          </w:p>
        </w:tc>
        <w:tc>
          <w:tcPr>
            <w:tcW w:w="1486" w:type="dxa"/>
            <w:vMerge/>
            <w:tcBorders>
              <w:left w:val="single" w:sz="7" w:space="0" w:color="000000"/>
              <w:bottom w:val="single" w:sz="7" w:space="0" w:color="000000"/>
              <w:right w:val="single" w:sz="7" w:space="0" w:color="000000"/>
            </w:tcBorders>
            <w:vAlign w:val="center"/>
          </w:tcPr>
          <w:p w14:paraId="0778B9F1" w14:textId="77777777" w:rsidR="0063200B" w:rsidRPr="0013722C" w:rsidRDefault="0063200B" w:rsidP="00E8691A">
            <w:pPr>
              <w:jc w:val="center"/>
            </w:pPr>
          </w:p>
        </w:tc>
      </w:tr>
      <w:tr w:rsidR="0063200B" w:rsidRPr="0013722C" w14:paraId="5D9F6BE6" w14:textId="77777777" w:rsidTr="00EE39B3">
        <w:trPr>
          <w:trHeight w:hRule="exact" w:val="854"/>
        </w:trPr>
        <w:tc>
          <w:tcPr>
            <w:tcW w:w="476" w:type="dxa"/>
            <w:tcBorders>
              <w:top w:val="single" w:sz="7" w:space="0" w:color="000000"/>
              <w:left w:val="single" w:sz="7" w:space="0" w:color="000000"/>
              <w:bottom w:val="single" w:sz="12" w:space="0" w:color="000000"/>
              <w:right w:val="single" w:sz="7" w:space="0" w:color="000000"/>
            </w:tcBorders>
            <w:vAlign w:val="center"/>
          </w:tcPr>
          <w:p w14:paraId="40142D61" w14:textId="77777777" w:rsidR="0063200B" w:rsidRPr="0013722C" w:rsidRDefault="0063200B" w:rsidP="00E8691A">
            <w:pPr>
              <w:pStyle w:val="TableParagraph"/>
              <w:spacing w:before="2"/>
              <w:jc w:val="center"/>
              <w:rPr>
                <w:rFonts w:ascii="Times New Roman" w:eastAsia="Calibri" w:hAnsi="Times New Roman" w:cs="Times New Roman"/>
                <w:b/>
                <w:bCs/>
                <w:sz w:val="14"/>
                <w:szCs w:val="14"/>
              </w:rPr>
            </w:pPr>
          </w:p>
          <w:p w14:paraId="611DBA5A" w14:textId="77777777" w:rsidR="0063200B" w:rsidRPr="0013722C" w:rsidRDefault="0063200B" w:rsidP="00E8691A">
            <w:pPr>
              <w:pStyle w:val="TableParagraph"/>
              <w:ind w:left="1"/>
              <w:jc w:val="center"/>
              <w:rPr>
                <w:rFonts w:ascii="Times New Roman" w:eastAsia="Calibri" w:hAnsi="Times New Roman" w:cs="Times New Roman"/>
                <w:sz w:val="17"/>
                <w:szCs w:val="17"/>
              </w:rPr>
            </w:pPr>
            <w:r w:rsidRPr="0013722C">
              <w:rPr>
                <w:rFonts w:ascii="Times New Roman" w:hAnsi="Times New Roman" w:cs="Times New Roman"/>
                <w:sz w:val="17"/>
              </w:rPr>
              <w:t>1</w:t>
            </w:r>
          </w:p>
        </w:tc>
        <w:tc>
          <w:tcPr>
            <w:tcW w:w="1299" w:type="dxa"/>
            <w:tcBorders>
              <w:top w:val="single" w:sz="7" w:space="0" w:color="000000"/>
              <w:left w:val="single" w:sz="7" w:space="0" w:color="000000"/>
              <w:bottom w:val="single" w:sz="12" w:space="0" w:color="000000"/>
              <w:right w:val="single" w:sz="7" w:space="0" w:color="000000"/>
            </w:tcBorders>
            <w:vAlign w:val="center"/>
          </w:tcPr>
          <w:p w14:paraId="4C82FFE9" w14:textId="77777777" w:rsidR="0063200B" w:rsidRPr="0013722C" w:rsidRDefault="0063200B" w:rsidP="00E8691A">
            <w:pPr>
              <w:jc w:val="center"/>
            </w:pPr>
          </w:p>
        </w:tc>
        <w:tc>
          <w:tcPr>
            <w:tcW w:w="1549" w:type="dxa"/>
            <w:tcBorders>
              <w:top w:val="single" w:sz="7" w:space="0" w:color="000000"/>
              <w:left w:val="single" w:sz="7" w:space="0" w:color="000000"/>
              <w:bottom w:val="single" w:sz="12" w:space="0" w:color="000000"/>
              <w:right w:val="single" w:sz="7" w:space="0" w:color="000000"/>
            </w:tcBorders>
            <w:vAlign w:val="center"/>
          </w:tcPr>
          <w:p w14:paraId="58A07917" w14:textId="77777777" w:rsidR="0063200B" w:rsidRPr="0013722C" w:rsidRDefault="0063200B" w:rsidP="00E8691A">
            <w:pPr>
              <w:jc w:val="center"/>
            </w:pPr>
          </w:p>
        </w:tc>
        <w:tc>
          <w:tcPr>
            <w:tcW w:w="990" w:type="dxa"/>
            <w:tcBorders>
              <w:top w:val="single" w:sz="7" w:space="0" w:color="000000"/>
              <w:left w:val="single" w:sz="7" w:space="0" w:color="000000"/>
              <w:bottom w:val="single" w:sz="12" w:space="0" w:color="000000"/>
              <w:right w:val="single" w:sz="7" w:space="0" w:color="000000"/>
            </w:tcBorders>
            <w:vAlign w:val="center"/>
          </w:tcPr>
          <w:p w14:paraId="1F525354" w14:textId="77777777" w:rsidR="0063200B" w:rsidRPr="0013722C" w:rsidRDefault="0063200B" w:rsidP="00E8691A">
            <w:pPr>
              <w:jc w:val="center"/>
            </w:pPr>
          </w:p>
        </w:tc>
        <w:tc>
          <w:tcPr>
            <w:tcW w:w="990" w:type="dxa"/>
            <w:tcBorders>
              <w:top w:val="single" w:sz="7" w:space="0" w:color="000000"/>
              <w:left w:val="single" w:sz="7" w:space="0" w:color="000000"/>
              <w:bottom w:val="single" w:sz="12" w:space="0" w:color="000000"/>
              <w:right w:val="single" w:sz="7" w:space="0" w:color="000000"/>
            </w:tcBorders>
            <w:vAlign w:val="center"/>
          </w:tcPr>
          <w:p w14:paraId="34538D8A" w14:textId="77777777" w:rsidR="0063200B" w:rsidRPr="0013722C" w:rsidRDefault="0063200B" w:rsidP="00E8691A">
            <w:pPr>
              <w:jc w:val="center"/>
            </w:pPr>
          </w:p>
        </w:tc>
        <w:tc>
          <w:tcPr>
            <w:tcW w:w="630" w:type="dxa"/>
            <w:tcBorders>
              <w:top w:val="single" w:sz="7" w:space="0" w:color="000000"/>
              <w:left w:val="single" w:sz="7" w:space="0" w:color="000000"/>
              <w:bottom w:val="single" w:sz="12" w:space="0" w:color="000000"/>
              <w:right w:val="single" w:sz="7" w:space="0" w:color="000000"/>
            </w:tcBorders>
            <w:vAlign w:val="center"/>
          </w:tcPr>
          <w:p w14:paraId="0469C0AD" w14:textId="77777777" w:rsidR="0063200B" w:rsidRPr="0013722C" w:rsidRDefault="0063200B" w:rsidP="00E8691A">
            <w:pPr>
              <w:jc w:val="center"/>
            </w:pPr>
          </w:p>
        </w:tc>
        <w:tc>
          <w:tcPr>
            <w:tcW w:w="906" w:type="dxa"/>
            <w:tcBorders>
              <w:top w:val="single" w:sz="7" w:space="0" w:color="000000"/>
              <w:left w:val="single" w:sz="7" w:space="0" w:color="000000"/>
              <w:bottom w:val="single" w:sz="12" w:space="0" w:color="000000"/>
              <w:right w:val="single" w:sz="7" w:space="0" w:color="000000"/>
            </w:tcBorders>
            <w:vAlign w:val="center"/>
          </w:tcPr>
          <w:p w14:paraId="681162A5" w14:textId="77777777" w:rsidR="0063200B" w:rsidRPr="0013722C" w:rsidRDefault="0063200B" w:rsidP="00E8691A">
            <w:pPr>
              <w:jc w:val="center"/>
            </w:pPr>
          </w:p>
        </w:tc>
        <w:tc>
          <w:tcPr>
            <w:tcW w:w="894" w:type="dxa"/>
            <w:tcBorders>
              <w:top w:val="single" w:sz="7" w:space="0" w:color="000000"/>
              <w:left w:val="single" w:sz="7" w:space="0" w:color="000000"/>
              <w:bottom w:val="single" w:sz="12" w:space="0" w:color="000000"/>
              <w:right w:val="single" w:sz="7" w:space="0" w:color="000000"/>
            </w:tcBorders>
            <w:vAlign w:val="center"/>
          </w:tcPr>
          <w:p w14:paraId="7E023DD0" w14:textId="77777777" w:rsidR="0063200B" w:rsidRPr="0013722C" w:rsidRDefault="0063200B" w:rsidP="00E8691A">
            <w:pPr>
              <w:jc w:val="center"/>
            </w:pPr>
          </w:p>
        </w:tc>
        <w:tc>
          <w:tcPr>
            <w:tcW w:w="604" w:type="dxa"/>
            <w:tcBorders>
              <w:top w:val="single" w:sz="7" w:space="0" w:color="000000"/>
              <w:left w:val="single" w:sz="7" w:space="0" w:color="000000"/>
              <w:bottom w:val="single" w:sz="12" w:space="0" w:color="000000"/>
              <w:right w:val="single" w:sz="7" w:space="0" w:color="000000"/>
            </w:tcBorders>
            <w:vAlign w:val="center"/>
          </w:tcPr>
          <w:p w14:paraId="370A47A7" w14:textId="77777777" w:rsidR="0063200B" w:rsidRPr="0013722C" w:rsidRDefault="0063200B" w:rsidP="00E8691A">
            <w:pPr>
              <w:jc w:val="center"/>
            </w:pPr>
          </w:p>
        </w:tc>
        <w:tc>
          <w:tcPr>
            <w:tcW w:w="1486" w:type="dxa"/>
            <w:tcBorders>
              <w:top w:val="single" w:sz="7" w:space="0" w:color="000000"/>
              <w:left w:val="single" w:sz="7" w:space="0" w:color="000000"/>
              <w:bottom w:val="single" w:sz="12" w:space="0" w:color="000000"/>
              <w:right w:val="single" w:sz="7" w:space="0" w:color="000000"/>
            </w:tcBorders>
            <w:vAlign w:val="center"/>
          </w:tcPr>
          <w:p w14:paraId="206BAB82" w14:textId="77777777" w:rsidR="0063200B" w:rsidRPr="0013722C" w:rsidRDefault="0063200B" w:rsidP="00E8691A">
            <w:pPr>
              <w:jc w:val="center"/>
            </w:pPr>
          </w:p>
        </w:tc>
      </w:tr>
      <w:tr w:rsidR="00E72EF6" w:rsidRPr="0013722C" w14:paraId="7E712323" w14:textId="77777777" w:rsidTr="00B7118A">
        <w:trPr>
          <w:trHeight w:hRule="exact" w:val="552"/>
        </w:trPr>
        <w:tc>
          <w:tcPr>
            <w:tcW w:w="476" w:type="dxa"/>
            <w:tcBorders>
              <w:top w:val="single" w:sz="12" w:space="0" w:color="000000"/>
              <w:left w:val="single" w:sz="12" w:space="0" w:color="000000"/>
              <w:bottom w:val="single" w:sz="12" w:space="0" w:color="000000"/>
              <w:right w:val="single" w:sz="12" w:space="0" w:color="000000"/>
            </w:tcBorders>
            <w:vAlign w:val="center"/>
          </w:tcPr>
          <w:p w14:paraId="47FB2FF2" w14:textId="77777777" w:rsidR="00E72EF6" w:rsidRPr="0013722C" w:rsidRDefault="00E72EF6" w:rsidP="00E8691A">
            <w:pPr>
              <w:jc w:val="center"/>
            </w:pPr>
          </w:p>
        </w:tc>
        <w:tc>
          <w:tcPr>
            <w:tcW w:w="2848" w:type="dxa"/>
            <w:gridSpan w:val="2"/>
            <w:tcBorders>
              <w:top w:val="single" w:sz="12" w:space="0" w:color="000000"/>
              <w:left w:val="single" w:sz="12" w:space="0" w:color="000000"/>
              <w:bottom w:val="single" w:sz="12" w:space="0" w:color="000000"/>
              <w:right w:val="single" w:sz="12" w:space="0" w:color="000000"/>
            </w:tcBorders>
            <w:vAlign w:val="center"/>
          </w:tcPr>
          <w:p w14:paraId="0A6B2525" w14:textId="77777777" w:rsidR="00E72EF6" w:rsidRPr="0013722C" w:rsidRDefault="00E72EF6" w:rsidP="00E8691A">
            <w:pPr>
              <w:pStyle w:val="TableParagraph"/>
              <w:spacing w:before="60"/>
              <w:ind w:left="18"/>
              <w:jc w:val="center"/>
              <w:rPr>
                <w:rFonts w:ascii="Times New Roman" w:eastAsia="Calibri" w:hAnsi="Times New Roman" w:cs="Times New Roman"/>
                <w:sz w:val="17"/>
                <w:szCs w:val="17"/>
              </w:rPr>
            </w:pPr>
            <w:r w:rsidRPr="0013722C">
              <w:rPr>
                <w:rFonts w:ascii="Times New Roman" w:hAnsi="Times New Roman" w:cs="Times New Roman"/>
                <w:b/>
                <w:sz w:val="17"/>
              </w:rPr>
              <w:t>Total.</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4B7CA1D5" w14:textId="77777777" w:rsidR="00E72EF6" w:rsidRPr="0013722C" w:rsidRDefault="00E72EF6" w:rsidP="00E8691A">
            <w:pPr>
              <w:jc w:val="center"/>
            </w:pPr>
          </w:p>
        </w:tc>
        <w:tc>
          <w:tcPr>
            <w:tcW w:w="990" w:type="dxa"/>
            <w:tcBorders>
              <w:top w:val="single" w:sz="12" w:space="0" w:color="000000"/>
              <w:left w:val="single" w:sz="12" w:space="0" w:color="000000"/>
              <w:bottom w:val="single" w:sz="12" w:space="0" w:color="000000"/>
              <w:right w:val="single" w:sz="12" w:space="0" w:color="000000"/>
            </w:tcBorders>
            <w:vAlign w:val="center"/>
          </w:tcPr>
          <w:p w14:paraId="0759345C" w14:textId="77777777" w:rsidR="00E72EF6" w:rsidRPr="0013722C" w:rsidRDefault="00E72EF6" w:rsidP="00E8691A">
            <w:pPr>
              <w:jc w:val="center"/>
            </w:pPr>
          </w:p>
        </w:tc>
        <w:tc>
          <w:tcPr>
            <w:tcW w:w="630" w:type="dxa"/>
            <w:tcBorders>
              <w:top w:val="single" w:sz="12" w:space="0" w:color="000000"/>
              <w:left w:val="single" w:sz="12" w:space="0" w:color="000000"/>
              <w:bottom w:val="single" w:sz="12" w:space="0" w:color="000000"/>
              <w:right w:val="single" w:sz="12" w:space="0" w:color="000000"/>
            </w:tcBorders>
            <w:vAlign w:val="center"/>
          </w:tcPr>
          <w:p w14:paraId="043A67F2" w14:textId="77777777" w:rsidR="00E72EF6" w:rsidRPr="0013722C" w:rsidRDefault="00E72EF6" w:rsidP="00E8691A">
            <w:pPr>
              <w:jc w:val="center"/>
            </w:pPr>
          </w:p>
        </w:tc>
        <w:tc>
          <w:tcPr>
            <w:tcW w:w="906" w:type="dxa"/>
            <w:tcBorders>
              <w:top w:val="single" w:sz="12" w:space="0" w:color="000000"/>
              <w:left w:val="single" w:sz="12" w:space="0" w:color="000000"/>
              <w:bottom w:val="single" w:sz="12" w:space="0" w:color="000000"/>
              <w:right w:val="single" w:sz="12" w:space="0" w:color="000000"/>
            </w:tcBorders>
            <w:vAlign w:val="center"/>
          </w:tcPr>
          <w:p w14:paraId="4FB25D12" w14:textId="77777777" w:rsidR="00E72EF6" w:rsidRPr="0013722C" w:rsidRDefault="00E72EF6" w:rsidP="00E8691A">
            <w:pPr>
              <w:jc w:val="center"/>
            </w:pPr>
          </w:p>
        </w:tc>
        <w:tc>
          <w:tcPr>
            <w:tcW w:w="894" w:type="dxa"/>
            <w:tcBorders>
              <w:top w:val="single" w:sz="12" w:space="0" w:color="000000"/>
              <w:left w:val="single" w:sz="12" w:space="0" w:color="000000"/>
              <w:bottom w:val="single" w:sz="12" w:space="0" w:color="000000"/>
              <w:right w:val="single" w:sz="12" w:space="0" w:color="000000"/>
            </w:tcBorders>
            <w:vAlign w:val="center"/>
          </w:tcPr>
          <w:p w14:paraId="08A95130" w14:textId="77777777" w:rsidR="00E72EF6" w:rsidRPr="0013722C" w:rsidRDefault="00E72EF6" w:rsidP="00E8691A">
            <w:pPr>
              <w:jc w:val="center"/>
            </w:pPr>
          </w:p>
        </w:tc>
        <w:tc>
          <w:tcPr>
            <w:tcW w:w="604" w:type="dxa"/>
            <w:tcBorders>
              <w:top w:val="single" w:sz="12" w:space="0" w:color="000000"/>
              <w:left w:val="single" w:sz="12" w:space="0" w:color="000000"/>
              <w:bottom w:val="single" w:sz="12" w:space="0" w:color="000000"/>
              <w:right w:val="single" w:sz="12" w:space="0" w:color="000000"/>
            </w:tcBorders>
            <w:vAlign w:val="center"/>
          </w:tcPr>
          <w:p w14:paraId="629C4327" w14:textId="77777777" w:rsidR="00E72EF6" w:rsidRPr="0013722C" w:rsidRDefault="00E72EF6" w:rsidP="00E8691A">
            <w:pPr>
              <w:jc w:val="center"/>
            </w:pPr>
          </w:p>
        </w:tc>
        <w:tc>
          <w:tcPr>
            <w:tcW w:w="1486" w:type="dxa"/>
            <w:tcBorders>
              <w:top w:val="single" w:sz="12" w:space="0" w:color="000000"/>
              <w:left w:val="single" w:sz="12" w:space="0" w:color="000000"/>
              <w:bottom w:val="single" w:sz="12" w:space="0" w:color="000000"/>
              <w:right w:val="single" w:sz="12" w:space="0" w:color="000000"/>
            </w:tcBorders>
            <w:vAlign w:val="center"/>
          </w:tcPr>
          <w:p w14:paraId="1FC90929" w14:textId="77777777" w:rsidR="00E72EF6" w:rsidRPr="0013722C" w:rsidRDefault="00E72EF6" w:rsidP="00E8691A">
            <w:pPr>
              <w:jc w:val="center"/>
            </w:pPr>
          </w:p>
        </w:tc>
      </w:tr>
    </w:tbl>
    <w:p w14:paraId="555DED39" w14:textId="2EE3EA73" w:rsidR="00E72EF6" w:rsidRPr="00E8691A" w:rsidRDefault="00E72EF6" w:rsidP="00E72EF6">
      <w:pPr>
        <w:pStyle w:val="BodyText"/>
        <w:tabs>
          <w:tab w:val="left" w:pos="2137"/>
          <w:tab w:val="left" w:pos="7787"/>
        </w:tabs>
        <w:ind w:left="406"/>
        <w:rPr>
          <w:b/>
          <w:bCs/>
          <w:sz w:val="24"/>
          <w:szCs w:val="24"/>
        </w:rPr>
      </w:pPr>
      <w:r w:rsidRPr="00E8691A">
        <w:rPr>
          <w:spacing w:val="-1"/>
          <w:sz w:val="24"/>
          <w:szCs w:val="24"/>
        </w:rPr>
        <w:t>(Amount</w:t>
      </w:r>
      <w:r w:rsidR="00D475E8">
        <w:rPr>
          <w:spacing w:val="-1"/>
          <w:sz w:val="24"/>
          <w:szCs w:val="24"/>
        </w:rPr>
        <w:t xml:space="preserve"> </w:t>
      </w:r>
      <w:r w:rsidRPr="00E8691A">
        <w:rPr>
          <w:sz w:val="24"/>
          <w:szCs w:val="24"/>
        </w:rPr>
        <w:t>in</w:t>
      </w:r>
      <w:r w:rsidR="00D475E8">
        <w:rPr>
          <w:sz w:val="24"/>
          <w:szCs w:val="24"/>
        </w:rPr>
        <w:t xml:space="preserve"> </w:t>
      </w:r>
      <w:r w:rsidRPr="00E8691A">
        <w:rPr>
          <w:spacing w:val="-1"/>
          <w:sz w:val="24"/>
          <w:szCs w:val="24"/>
        </w:rPr>
        <w:t>Words.)</w:t>
      </w:r>
    </w:p>
    <w:p w14:paraId="0F62991F" w14:textId="5D926E8C" w:rsidR="00E72EF6" w:rsidRDefault="00234475" w:rsidP="003152A9">
      <w:pPr>
        <w:pStyle w:val="BodyText"/>
        <w:tabs>
          <w:tab w:val="left" w:pos="2141"/>
        </w:tabs>
        <w:spacing w:before="189" w:line="272" w:lineRule="exact"/>
        <w:jc w:val="both"/>
        <w:rPr>
          <w:sz w:val="24"/>
          <w:szCs w:val="24"/>
        </w:rPr>
      </w:pPr>
      <w:r>
        <w:rPr>
          <w:sz w:val="24"/>
          <w:szCs w:val="24"/>
        </w:rPr>
        <w:t>Note:</w:t>
      </w:r>
      <w:r w:rsidR="004434AB">
        <w:rPr>
          <w:sz w:val="24"/>
          <w:szCs w:val="24"/>
        </w:rPr>
        <w:t>1.</w:t>
      </w:r>
      <w:r w:rsidR="004434AB" w:rsidRPr="00E8691A">
        <w:rPr>
          <w:sz w:val="24"/>
          <w:szCs w:val="24"/>
        </w:rPr>
        <w:t xml:space="preserve"> The</w:t>
      </w:r>
      <w:r w:rsidR="00D9440C">
        <w:rPr>
          <w:sz w:val="24"/>
          <w:szCs w:val="24"/>
        </w:rPr>
        <w:t xml:space="preserve"> </w:t>
      </w:r>
      <w:r w:rsidR="004434AB" w:rsidRPr="00E8691A">
        <w:rPr>
          <w:spacing w:val="-1"/>
          <w:sz w:val="24"/>
          <w:szCs w:val="24"/>
        </w:rPr>
        <w:t>above</w:t>
      </w:r>
      <w:r w:rsidR="004434AB">
        <w:rPr>
          <w:spacing w:val="-1"/>
          <w:sz w:val="24"/>
          <w:szCs w:val="24"/>
        </w:rPr>
        <w:t>-mentioned</w:t>
      </w:r>
      <w:r w:rsidR="00D9440C">
        <w:rPr>
          <w:spacing w:val="-1"/>
          <w:sz w:val="24"/>
          <w:szCs w:val="24"/>
        </w:rPr>
        <w:t xml:space="preserve"> </w:t>
      </w:r>
      <w:r w:rsidR="00E72EF6" w:rsidRPr="00E8691A">
        <w:rPr>
          <w:spacing w:val="-1"/>
          <w:sz w:val="24"/>
          <w:szCs w:val="24"/>
        </w:rPr>
        <w:t>areas</w:t>
      </w:r>
      <w:r w:rsidR="00D9440C">
        <w:rPr>
          <w:spacing w:val="-1"/>
          <w:sz w:val="24"/>
          <w:szCs w:val="24"/>
        </w:rPr>
        <w:t xml:space="preserve"> </w:t>
      </w:r>
      <w:r w:rsidR="00E72EF6" w:rsidRPr="00E8691A">
        <w:rPr>
          <w:sz w:val="24"/>
          <w:szCs w:val="24"/>
        </w:rPr>
        <w:t>are</w:t>
      </w:r>
      <w:r w:rsidR="00D9440C">
        <w:rPr>
          <w:sz w:val="24"/>
          <w:szCs w:val="24"/>
        </w:rPr>
        <w:t xml:space="preserve"> </w:t>
      </w:r>
      <w:r w:rsidR="00D9440C" w:rsidRPr="00E8691A">
        <w:rPr>
          <w:spacing w:val="-1"/>
          <w:sz w:val="24"/>
          <w:szCs w:val="24"/>
        </w:rPr>
        <w:t>approximate,</w:t>
      </w:r>
      <w:r w:rsidR="00D9440C" w:rsidRPr="00E8691A">
        <w:rPr>
          <w:sz w:val="24"/>
          <w:szCs w:val="24"/>
        </w:rPr>
        <w:t xml:space="preserve"> the</w:t>
      </w:r>
      <w:r w:rsidR="00D9440C">
        <w:rPr>
          <w:sz w:val="24"/>
          <w:szCs w:val="24"/>
        </w:rPr>
        <w:t xml:space="preserve"> </w:t>
      </w:r>
      <w:r w:rsidR="00E72EF6" w:rsidRPr="00E8691A">
        <w:rPr>
          <w:spacing w:val="-1"/>
          <w:sz w:val="24"/>
          <w:szCs w:val="24"/>
        </w:rPr>
        <w:t>actual</w:t>
      </w:r>
      <w:r w:rsidR="00D9440C">
        <w:rPr>
          <w:spacing w:val="-1"/>
          <w:sz w:val="24"/>
          <w:szCs w:val="24"/>
        </w:rPr>
        <w:t xml:space="preserve"> </w:t>
      </w:r>
      <w:r w:rsidR="00E72EF6" w:rsidRPr="00E8691A">
        <w:rPr>
          <w:sz w:val="24"/>
          <w:szCs w:val="24"/>
        </w:rPr>
        <w:t>will</w:t>
      </w:r>
      <w:r w:rsidR="00D9440C">
        <w:rPr>
          <w:sz w:val="24"/>
          <w:szCs w:val="24"/>
        </w:rPr>
        <w:t xml:space="preserve"> </w:t>
      </w:r>
      <w:r w:rsidR="00E72EF6" w:rsidRPr="00E8691A">
        <w:rPr>
          <w:sz w:val="24"/>
          <w:szCs w:val="24"/>
        </w:rPr>
        <w:t>be</w:t>
      </w:r>
      <w:r w:rsidR="00D9440C">
        <w:rPr>
          <w:sz w:val="24"/>
          <w:szCs w:val="24"/>
        </w:rPr>
        <w:t xml:space="preserve"> </w:t>
      </w:r>
      <w:r w:rsidR="00E72EF6" w:rsidRPr="00E8691A">
        <w:rPr>
          <w:spacing w:val="-1"/>
          <w:sz w:val="24"/>
          <w:szCs w:val="24"/>
        </w:rPr>
        <w:t>re-measured</w:t>
      </w:r>
      <w:r w:rsidR="00D9440C">
        <w:rPr>
          <w:spacing w:val="-1"/>
          <w:sz w:val="24"/>
          <w:szCs w:val="24"/>
        </w:rPr>
        <w:t xml:space="preserve"> </w:t>
      </w:r>
      <w:r w:rsidR="00E72EF6" w:rsidRPr="00E8691A">
        <w:rPr>
          <w:sz w:val="24"/>
          <w:szCs w:val="24"/>
        </w:rPr>
        <w:t>with</w:t>
      </w:r>
      <w:r w:rsidR="00D9440C">
        <w:rPr>
          <w:sz w:val="24"/>
          <w:szCs w:val="24"/>
        </w:rPr>
        <w:t xml:space="preserve"> </w:t>
      </w:r>
      <w:r w:rsidR="00E72EF6" w:rsidRPr="00E8691A">
        <w:rPr>
          <w:spacing w:val="-1"/>
          <w:sz w:val="24"/>
          <w:szCs w:val="24"/>
        </w:rPr>
        <w:t>successful</w:t>
      </w:r>
      <w:r w:rsidR="00D9440C">
        <w:rPr>
          <w:spacing w:val="-1"/>
          <w:sz w:val="24"/>
          <w:szCs w:val="24"/>
        </w:rPr>
        <w:t xml:space="preserve"> </w:t>
      </w:r>
      <w:r w:rsidR="00D9440C" w:rsidRPr="00E8691A">
        <w:rPr>
          <w:spacing w:val="-1"/>
          <w:sz w:val="24"/>
          <w:szCs w:val="24"/>
        </w:rPr>
        <w:t>bidder</w:t>
      </w:r>
      <w:r w:rsidR="00D9440C" w:rsidRPr="00E8691A">
        <w:rPr>
          <w:sz w:val="24"/>
          <w:szCs w:val="24"/>
        </w:rPr>
        <w:t xml:space="preserve"> with t</w:t>
      </w:r>
      <w:r w:rsidR="00D9440C" w:rsidRPr="00E8691A">
        <w:rPr>
          <w:spacing w:val="-1"/>
          <w:sz w:val="24"/>
          <w:szCs w:val="24"/>
        </w:rPr>
        <w:t>he coordinat</w:t>
      </w:r>
      <w:r w:rsidR="00D9440C" w:rsidRPr="00E8691A">
        <w:rPr>
          <w:sz w:val="24"/>
          <w:szCs w:val="24"/>
        </w:rPr>
        <w:t>ion of</w:t>
      </w:r>
      <w:r w:rsidR="00E72EF6" w:rsidRPr="00E8691A">
        <w:rPr>
          <w:sz w:val="24"/>
          <w:szCs w:val="24"/>
        </w:rPr>
        <w:t xml:space="preserve"> successful bidder.</w:t>
      </w:r>
    </w:p>
    <w:p w14:paraId="549905F0" w14:textId="1382E643" w:rsidR="00234475" w:rsidRPr="004434AB" w:rsidRDefault="00234475" w:rsidP="00234475">
      <w:pPr>
        <w:pStyle w:val="BodyText"/>
        <w:numPr>
          <w:ilvl w:val="0"/>
          <w:numId w:val="10"/>
        </w:numPr>
        <w:tabs>
          <w:tab w:val="left" w:pos="2141"/>
        </w:tabs>
        <w:spacing w:before="189" w:line="272" w:lineRule="exact"/>
        <w:jc w:val="both"/>
        <w:rPr>
          <w:spacing w:val="-1"/>
          <w:sz w:val="24"/>
          <w:szCs w:val="24"/>
        </w:rPr>
      </w:pPr>
      <w:r w:rsidRPr="004434AB">
        <w:rPr>
          <w:b/>
          <w:bCs/>
          <w:spacing w:val="-1"/>
          <w:sz w:val="24"/>
          <w:szCs w:val="24"/>
        </w:rPr>
        <w:t xml:space="preserve">The Rates are exclusive/without </w:t>
      </w:r>
      <w:r w:rsidR="00D9440C" w:rsidRPr="004434AB">
        <w:rPr>
          <w:b/>
          <w:bCs/>
          <w:spacing w:val="-1"/>
          <w:sz w:val="24"/>
          <w:szCs w:val="24"/>
        </w:rPr>
        <w:t>Tax</w:t>
      </w:r>
      <w:r w:rsidR="00D9440C" w:rsidRPr="004434AB">
        <w:rPr>
          <w:spacing w:val="-1"/>
          <w:sz w:val="24"/>
          <w:szCs w:val="24"/>
        </w:rPr>
        <w:t>.</w:t>
      </w:r>
    </w:p>
    <w:p w14:paraId="5C90B8D4" w14:textId="77777777" w:rsidR="00B7118A" w:rsidRDefault="00B7118A" w:rsidP="00B7118A">
      <w:pPr>
        <w:pStyle w:val="BodyText"/>
        <w:ind w:left="720" w:right="90" w:firstLine="720"/>
        <w:jc w:val="right"/>
        <w:rPr>
          <w:b/>
          <w:spacing w:val="-1"/>
          <w:sz w:val="24"/>
          <w:szCs w:val="24"/>
          <w:u w:val="single" w:color="000000"/>
        </w:rPr>
      </w:pPr>
    </w:p>
    <w:p w14:paraId="6EF5B9C8" w14:textId="03D9FB77" w:rsidR="00E72EF6" w:rsidRPr="00E8691A" w:rsidRDefault="00E72EF6" w:rsidP="00B7118A">
      <w:pPr>
        <w:pStyle w:val="BodyText"/>
        <w:ind w:left="720" w:right="90" w:firstLine="720"/>
        <w:jc w:val="right"/>
        <w:rPr>
          <w:rFonts w:eastAsia="Calibri"/>
          <w:b/>
          <w:bCs/>
          <w:sz w:val="24"/>
          <w:szCs w:val="24"/>
        </w:rPr>
      </w:pPr>
      <w:r w:rsidRPr="00E8691A">
        <w:rPr>
          <w:b/>
          <w:spacing w:val="-1"/>
          <w:sz w:val="24"/>
          <w:szCs w:val="24"/>
          <w:u w:val="single" w:color="000000"/>
        </w:rPr>
        <w:t>Signature</w:t>
      </w:r>
      <w:r w:rsidR="00D9440C">
        <w:rPr>
          <w:b/>
          <w:spacing w:val="-1"/>
          <w:sz w:val="24"/>
          <w:szCs w:val="24"/>
          <w:u w:val="single" w:color="000000"/>
        </w:rPr>
        <w:t xml:space="preserve"> </w:t>
      </w:r>
      <w:r w:rsidRPr="00E8691A">
        <w:rPr>
          <w:b/>
          <w:sz w:val="24"/>
          <w:szCs w:val="24"/>
          <w:u w:val="single" w:color="000000"/>
        </w:rPr>
        <w:t>&amp;</w:t>
      </w:r>
      <w:r w:rsidR="00D9440C">
        <w:rPr>
          <w:b/>
          <w:sz w:val="24"/>
          <w:szCs w:val="24"/>
          <w:u w:val="single" w:color="000000"/>
        </w:rPr>
        <w:t xml:space="preserve"> </w:t>
      </w:r>
      <w:r w:rsidRPr="00E8691A">
        <w:rPr>
          <w:b/>
          <w:sz w:val="24"/>
          <w:szCs w:val="24"/>
          <w:u w:val="single" w:color="000000"/>
        </w:rPr>
        <w:t>Stamp</w:t>
      </w:r>
      <w:r w:rsidR="00D9440C">
        <w:rPr>
          <w:b/>
          <w:sz w:val="24"/>
          <w:szCs w:val="24"/>
          <w:u w:val="single" w:color="000000"/>
        </w:rPr>
        <w:t xml:space="preserve"> </w:t>
      </w:r>
      <w:r w:rsidRPr="00E8691A">
        <w:rPr>
          <w:b/>
          <w:sz w:val="24"/>
          <w:szCs w:val="24"/>
          <w:u w:val="single" w:color="000000"/>
        </w:rPr>
        <w:t>of</w:t>
      </w:r>
      <w:r w:rsidR="00D9440C">
        <w:rPr>
          <w:b/>
          <w:sz w:val="24"/>
          <w:szCs w:val="24"/>
          <w:u w:val="single" w:color="000000"/>
        </w:rPr>
        <w:t xml:space="preserve"> </w:t>
      </w:r>
      <w:r w:rsidRPr="00E8691A">
        <w:rPr>
          <w:b/>
          <w:spacing w:val="-1"/>
          <w:sz w:val="24"/>
          <w:szCs w:val="24"/>
          <w:u w:val="single" w:color="000000"/>
        </w:rPr>
        <w:t>Vendor.</w:t>
      </w:r>
    </w:p>
    <w:p w14:paraId="1A510156" w14:textId="77777777" w:rsidR="00F633DF" w:rsidRPr="0013722C" w:rsidRDefault="00F633DF" w:rsidP="000560E5">
      <w:pPr>
        <w:pStyle w:val="Title"/>
      </w:pPr>
      <w:r w:rsidRPr="0013722C">
        <w:lastRenderedPageBreak/>
        <w:t>PAKISTAN TELECOMMUNICATION COPMANY LIMITED</w:t>
      </w:r>
    </w:p>
    <w:p w14:paraId="30AD02DB" w14:textId="15D805F0" w:rsidR="000560E5" w:rsidRDefault="000560E5" w:rsidP="00F633DF">
      <w:pPr>
        <w:jc w:val="center"/>
        <w:rPr>
          <w:b/>
          <w:sz w:val="32"/>
          <w:szCs w:val="32"/>
          <w:u w:val="single"/>
        </w:rPr>
      </w:pPr>
      <w:r w:rsidRPr="0013722C">
        <w:rPr>
          <w:sz w:val="24"/>
        </w:rPr>
        <w:t>O/O Head (</w:t>
      </w:r>
      <w:r w:rsidRPr="000560E5">
        <w:rPr>
          <w:sz w:val="24"/>
        </w:rPr>
        <w:t>People Experience), BZC</w:t>
      </w:r>
      <w:r w:rsidR="00D9440C">
        <w:rPr>
          <w:sz w:val="24"/>
        </w:rPr>
        <w:t xml:space="preserve"> </w:t>
      </w:r>
      <w:r w:rsidRPr="0013722C">
        <w:rPr>
          <w:sz w:val="24"/>
        </w:rPr>
        <w:t>Lahore</w:t>
      </w:r>
    </w:p>
    <w:p w14:paraId="78535163" w14:textId="77777777" w:rsidR="000560E5" w:rsidRDefault="000560E5" w:rsidP="00F633DF">
      <w:pPr>
        <w:jc w:val="center"/>
        <w:rPr>
          <w:b/>
          <w:sz w:val="32"/>
          <w:szCs w:val="32"/>
          <w:u w:val="single"/>
        </w:rPr>
      </w:pPr>
    </w:p>
    <w:p w14:paraId="2F664E42" w14:textId="68138D75" w:rsidR="00F633DF" w:rsidRPr="0013722C" w:rsidRDefault="00F633DF" w:rsidP="00F633DF">
      <w:pPr>
        <w:jc w:val="center"/>
        <w:rPr>
          <w:b/>
          <w:sz w:val="32"/>
          <w:szCs w:val="32"/>
          <w:u w:val="single"/>
        </w:rPr>
      </w:pPr>
      <w:r w:rsidRPr="0013722C">
        <w:rPr>
          <w:b/>
          <w:sz w:val="32"/>
          <w:szCs w:val="32"/>
          <w:u w:val="single"/>
        </w:rPr>
        <w:t xml:space="preserve">Documents </w:t>
      </w:r>
      <w:r w:rsidR="00D9440C" w:rsidRPr="0013722C">
        <w:rPr>
          <w:b/>
          <w:sz w:val="32"/>
          <w:szCs w:val="32"/>
          <w:u w:val="single"/>
        </w:rPr>
        <w:t>Required for</w:t>
      </w:r>
      <w:r w:rsidR="00007BEA" w:rsidRPr="0013722C">
        <w:rPr>
          <w:b/>
          <w:sz w:val="32"/>
          <w:szCs w:val="32"/>
          <w:u w:val="single"/>
        </w:rPr>
        <w:t xml:space="preserve"> Technical Bids</w:t>
      </w:r>
    </w:p>
    <w:p w14:paraId="02D5073B" w14:textId="77777777" w:rsidR="00B11CE4" w:rsidRDefault="00B11CE4" w:rsidP="00F633DF">
      <w:pPr>
        <w:jc w:val="center"/>
        <w:rPr>
          <w:b/>
          <w:sz w:val="32"/>
          <w:szCs w:val="32"/>
          <w:u w:val="single"/>
        </w:rPr>
      </w:pPr>
    </w:p>
    <w:p w14:paraId="41832053" w14:textId="77777777" w:rsidR="000560E5" w:rsidRPr="0013722C" w:rsidRDefault="000560E5" w:rsidP="00F633DF">
      <w:pPr>
        <w:jc w:val="center"/>
        <w:rPr>
          <w:b/>
          <w:sz w:val="32"/>
          <w:szCs w:val="32"/>
          <w:u w:val="single"/>
        </w:rPr>
      </w:pPr>
    </w:p>
    <w:p w14:paraId="5E7BEB57" w14:textId="77777777" w:rsidR="00F633DF" w:rsidRPr="000560E5" w:rsidRDefault="00F633DF" w:rsidP="000560E5">
      <w:pPr>
        <w:pStyle w:val="ListParagraph"/>
        <w:numPr>
          <w:ilvl w:val="0"/>
          <w:numId w:val="8"/>
        </w:numPr>
        <w:spacing w:after="200"/>
        <w:contextualSpacing/>
        <w:jc w:val="both"/>
        <w:rPr>
          <w:rFonts w:ascii="Times New Roman" w:hAnsi="Times New Roman" w:cs="Times New Roman"/>
          <w:sz w:val="24"/>
          <w:szCs w:val="24"/>
        </w:rPr>
      </w:pPr>
      <w:r w:rsidRPr="000560E5">
        <w:rPr>
          <w:rFonts w:ascii="Times New Roman" w:hAnsi="Times New Roman" w:cs="Times New Roman"/>
          <w:sz w:val="24"/>
          <w:szCs w:val="24"/>
        </w:rPr>
        <w:t>Copies of Firm registration and incorporation, sales tax, NTN, certificates Memorandum of article if applicable.</w:t>
      </w:r>
    </w:p>
    <w:p w14:paraId="53005B9F" w14:textId="77777777" w:rsidR="000560E5" w:rsidRPr="000560E5" w:rsidRDefault="000560E5" w:rsidP="000560E5">
      <w:pPr>
        <w:pStyle w:val="ListParagraph"/>
        <w:spacing w:after="200"/>
        <w:contextualSpacing/>
        <w:jc w:val="both"/>
        <w:rPr>
          <w:rFonts w:ascii="Times New Roman" w:hAnsi="Times New Roman" w:cs="Times New Roman"/>
          <w:sz w:val="24"/>
          <w:szCs w:val="24"/>
        </w:rPr>
      </w:pPr>
    </w:p>
    <w:p w14:paraId="4FC7B5A2" w14:textId="77777777" w:rsidR="00F633DF" w:rsidRPr="000560E5" w:rsidRDefault="00F633DF" w:rsidP="000560E5">
      <w:pPr>
        <w:pStyle w:val="ListParagraph"/>
        <w:numPr>
          <w:ilvl w:val="0"/>
          <w:numId w:val="8"/>
        </w:numPr>
        <w:spacing w:after="200"/>
        <w:contextualSpacing/>
        <w:jc w:val="both"/>
        <w:rPr>
          <w:rFonts w:ascii="Times New Roman" w:hAnsi="Times New Roman" w:cs="Times New Roman"/>
          <w:sz w:val="24"/>
          <w:szCs w:val="24"/>
        </w:rPr>
      </w:pPr>
      <w:r w:rsidRPr="000560E5">
        <w:rPr>
          <w:rFonts w:ascii="Times New Roman" w:hAnsi="Times New Roman" w:cs="Times New Roman"/>
          <w:sz w:val="24"/>
          <w:szCs w:val="24"/>
        </w:rPr>
        <w:t>Company financial statements and balance sheet (Audit reports) for the last two fiscal years along with copies of final income tax return for the last two financial years if applicable.</w:t>
      </w:r>
    </w:p>
    <w:p w14:paraId="3B8FDDA5" w14:textId="77777777" w:rsidR="000560E5" w:rsidRPr="000560E5" w:rsidRDefault="000560E5" w:rsidP="000560E5">
      <w:pPr>
        <w:pStyle w:val="ListParagraph"/>
        <w:rPr>
          <w:rFonts w:ascii="Times New Roman" w:hAnsi="Times New Roman" w:cs="Times New Roman"/>
          <w:sz w:val="24"/>
          <w:szCs w:val="24"/>
        </w:rPr>
      </w:pPr>
    </w:p>
    <w:p w14:paraId="1936DBF5" w14:textId="77777777" w:rsidR="00F633DF" w:rsidRPr="000560E5" w:rsidRDefault="00F633DF" w:rsidP="000560E5">
      <w:pPr>
        <w:pStyle w:val="ListParagraph"/>
        <w:numPr>
          <w:ilvl w:val="0"/>
          <w:numId w:val="8"/>
        </w:numPr>
        <w:spacing w:after="200" w:line="480" w:lineRule="auto"/>
        <w:contextualSpacing/>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Original power of attorney of authorized signatories /personnel.</w:t>
      </w:r>
    </w:p>
    <w:p w14:paraId="68A117C0" w14:textId="77777777" w:rsidR="00F633DF" w:rsidRPr="000560E5" w:rsidRDefault="00F633DF" w:rsidP="000560E5">
      <w:pPr>
        <w:pStyle w:val="ListParagraph"/>
        <w:numPr>
          <w:ilvl w:val="0"/>
          <w:numId w:val="8"/>
        </w:numPr>
        <w:spacing w:after="200"/>
        <w:contextualSpacing/>
        <w:jc w:val="both"/>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Copies of valid foreign agency agreement/dealership /distribution ship, if applicable.</w:t>
      </w:r>
    </w:p>
    <w:p w14:paraId="0719011D" w14:textId="77777777" w:rsidR="000560E5" w:rsidRPr="000560E5" w:rsidRDefault="000560E5" w:rsidP="000560E5">
      <w:pPr>
        <w:pStyle w:val="ListParagraph"/>
        <w:spacing w:after="200"/>
        <w:contextualSpacing/>
        <w:jc w:val="both"/>
        <w:rPr>
          <w:rFonts w:ascii="Times New Roman" w:eastAsia="Times New Roman" w:hAnsi="Times New Roman" w:cs="Times New Roman"/>
          <w:sz w:val="24"/>
          <w:szCs w:val="24"/>
        </w:rPr>
      </w:pPr>
    </w:p>
    <w:p w14:paraId="654C5946" w14:textId="77777777" w:rsidR="00F633DF" w:rsidRPr="000560E5" w:rsidRDefault="00F633DF" w:rsidP="000560E5">
      <w:pPr>
        <w:pStyle w:val="ListParagraph"/>
        <w:numPr>
          <w:ilvl w:val="0"/>
          <w:numId w:val="8"/>
        </w:numPr>
        <w:spacing w:after="200"/>
        <w:contextualSpacing/>
        <w:jc w:val="both"/>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Company profile along with major supplies /contracts /services, with values and corresponding client name if applicable.</w:t>
      </w:r>
    </w:p>
    <w:p w14:paraId="3D09C4EC" w14:textId="77777777" w:rsidR="000560E5" w:rsidRPr="000560E5" w:rsidRDefault="000560E5" w:rsidP="000560E5">
      <w:pPr>
        <w:pStyle w:val="ListParagraph"/>
        <w:rPr>
          <w:rFonts w:ascii="Times New Roman" w:eastAsia="Times New Roman" w:hAnsi="Times New Roman" w:cs="Times New Roman"/>
          <w:sz w:val="24"/>
          <w:szCs w:val="24"/>
        </w:rPr>
      </w:pPr>
    </w:p>
    <w:p w14:paraId="3AD45A31" w14:textId="77777777" w:rsidR="00F633DF" w:rsidRPr="000560E5" w:rsidRDefault="00F633DF" w:rsidP="000560E5">
      <w:pPr>
        <w:pStyle w:val="ListParagraph"/>
        <w:numPr>
          <w:ilvl w:val="0"/>
          <w:numId w:val="8"/>
        </w:numPr>
        <w:spacing w:after="200" w:line="480" w:lineRule="auto"/>
        <w:contextualSpacing/>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Pakistan engineering Council Certificate (if applicable)</w:t>
      </w:r>
    </w:p>
    <w:p w14:paraId="7F94D613" w14:textId="77777777" w:rsidR="00F633DF" w:rsidRPr="000560E5" w:rsidRDefault="00F633DF" w:rsidP="000560E5">
      <w:pPr>
        <w:pStyle w:val="ListParagraph"/>
        <w:numPr>
          <w:ilvl w:val="0"/>
          <w:numId w:val="8"/>
        </w:numPr>
        <w:spacing w:after="200"/>
        <w:contextualSpacing/>
        <w:jc w:val="both"/>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All pages of tender documents must be signed and stamped by the authorized signatory.</w:t>
      </w:r>
    </w:p>
    <w:p w14:paraId="0BE593A9" w14:textId="77777777" w:rsidR="00F633DF" w:rsidRPr="000560E5" w:rsidRDefault="00F633DF" w:rsidP="000560E5">
      <w:pPr>
        <w:pStyle w:val="ListParagraph"/>
        <w:ind w:left="0"/>
        <w:rPr>
          <w:rFonts w:ascii="Times New Roman" w:eastAsia="Times New Roman" w:hAnsi="Times New Roman" w:cs="Times New Roman"/>
          <w:sz w:val="24"/>
          <w:szCs w:val="24"/>
        </w:rPr>
      </w:pPr>
    </w:p>
    <w:p w14:paraId="015E7E82" w14:textId="77777777" w:rsidR="00F633DF" w:rsidRPr="000560E5" w:rsidRDefault="00F633DF" w:rsidP="00F633DF">
      <w:pPr>
        <w:pStyle w:val="ListParagraph"/>
        <w:ind w:left="0"/>
        <w:rPr>
          <w:rFonts w:ascii="Times New Roman" w:eastAsia="Times New Roman" w:hAnsi="Times New Roman" w:cs="Times New Roman"/>
          <w:sz w:val="24"/>
          <w:szCs w:val="24"/>
        </w:rPr>
      </w:pPr>
    </w:p>
    <w:p w14:paraId="2127F8FA" w14:textId="58D1596D" w:rsidR="000560E5" w:rsidRDefault="000560E5" w:rsidP="00F633DF">
      <w:pPr>
        <w:pStyle w:val="ListParagraph"/>
        <w:ind w:left="3600"/>
        <w:jc w:val="center"/>
        <w:rPr>
          <w:rFonts w:ascii="Times New Roman" w:eastAsia="Times New Roman" w:hAnsi="Times New Roman" w:cs="Times New Roman"/>
          <w:b/>
          <w:sz w:val="24"/>
          <w:szCs w:val="24"/>
        </w:rPr>
      </w:pPr>
    </w:p>
    <w:p w14:paraId="726099A3" w14:textId="77777777" w:rsidR="00B7118A" w:rsidRPr="000560E5" w:rsidRDefault="00B7118A" w:rsidP="00F633DF">
      <w:pPr>
        <w:pStyle w:val="ListParagraph"/>
        <w:ind w:left="3600"/>
        <w:jc w:val="center"/>
        <w:rPr>
          <w:rFonts w:ascii="Times New Roman" w:eastAsia="Times New Roman" w:hAnsi="Times New Roman" w:cs="Times New Roman"/>
          <w:b/>
          <w:sz w:val="24"/>
          <w:szCs w:val="24"/>
        </w:rPr>
      </w:pPr>
    </w:p>
    <w:p w14:paraId="158747B2" w14:textId="77777777" w:rsidR="00F633DF" w:rsidRPr="000560E5" w:rsidRDefault="00F633DF" w:rsidP="000560E5">
      <w:pPr>
        <w:pStyle w:val="ListParagraph"/>
        <w:ind w:left="5040" w:firstLine="720"/>
        <w:jc w:val="center"/>
        <w:rPr>
          <w:rFonts w:ascii="Times New Roman" w:eastAsia="Times New Roman" w:hAnsi="Times New Roman" w:cs="Times New Roman"/>
          <w:b/>
          <w:sz w:val="24"/>
          <w:szCs w:val="24"/>
        </w:rPr>
      </w:pPr>
      <w:r w:rsidRPr="000560E5">
        <w:rPr>
          <w:rFonts w:ascii="Times New Roman" w:eastAsia="Times New Roman" w:hAnsi="Times New Roman" w:cs="Times New Roman"/>
          <w:b/>
          <w:sz w:val="24"/>
          <w:szCs w:val="24"/>
        </w:rPr>
        <w:t>Signature/Stamp of Vendor</w:t>
      </w:r>
    </w:p>
    <w:p w14:paraId="01D6317A" w14:textId="77777777" w:rsidR="00F633DF" w:rsidRPr="0013722C" w:rsidRDefault="00F633DF" w:rsidP="00F633DF">
      <w:pPr>
        <w:pStyle w:val="ListParagraph"/>
        <w:ind w:left="0"/>
        <w:rPr>
          <w:rFonts w:ascii="Times New Roman" w:eastAsia="Times New Roman" w:hAnsi="Times New Roman" w:cs="Times New Roman"/>
          <w:b/>
          <w:sz w:val="26"/>
          <w:szCs w:val="20"/>
        </w:rPr>
      </w:pPr>
    </w:p>
    <w:p w14:paraId="1134BAD3" w14:textId="77777777" w:rsidR="00F633DF" w:rsidRPr="0013722C" w:rsidRDefault="00F633DF" w:rsidP="00F633DF">
      <w:pPr>
        <w:pStyle w:val="ListParagraph"/>
        <w:ind w:left="0"/>
        <w:rPr>
          <w:rFonts w:ascii="Times New Roman" w:eastAsia="Times New Roman" w:hAnsi="Times New Roman" w:cs="Times New Roman"/>
          <w:sz w:val="26"/>
          <w:szCs w:val="20"/>
        </w:rPr>
      </w:pPr>
    </w:p>
    <w:p w14:paraId="2EEFF3E7" w14:textId="77777777" w:rsidR="00C145C6" w:rsidRPr="0013722C" w:rsidRDefault="00C145C6" w:rsidP="00F633DF">
      <w:pPr>
        <w:pStyle w:val="ListParagraph"/>
        <w:ind w:left="0"/>
        <w:rPr>
          <w:rFonts w:ascii="Times New Roman" w:eastAsia="Times New Roman" w:hAnsi="Times New Roman" w:cs="Times New Roman"/>
          <w:sz w:val="26"/>
          <w:szCs w:val="20"/>
        </w:rPr>
      </w:pPr>
    </w:p>
    <w:p w14:paraId="466CC371" w14:textId="77777777" w:rsidR="000560E5" w:rsidRDefault="000560E5">
      <w:pPr>
        <w:spacing w:after="200" w:line="276" w:lineRule="auto"/>
        <w:rPr>
          <w:sz w:val="26"/>
        </w:rPr>
      </w:pPr>
      <w:r>
        <w:rPr>
          <w:sz w:val="26"/>
        </w:rPr>
        <w:br w:type="page"/>
      </w:r>
    </w:p>
    <w:p w14:paraId="72FA6765" w14:textId="77777777" w:rsidR="00F633DF" w:rsidRPr="0013722C" w:rsidRDefault="00F633DF" w:rsidP="000560E5">
      <w:pPr>
        <w:pStyle w:val="Title"/>
      </w:pPr>
      <w:r w:rsidRPr="0013722C">
        <w:lastRenderedPageBreak/>
        <w:t>PAKISTAN TELECOMMUNICATION COPMANY LIMITED</w:t>
      </w:r>
    </w:p>
    <w:p w14:paraId="0B5D8A00" w14:textId="77777777" w:rsidR="006664B0" w:rsidRDefault="000560E5" w:rsidP="000560E5">
      <w:pPr>
        <w:pStyle w:val="Heading1"/>
        <w:tabs>
          <w:tab w:val="left" w:pos="3780"/>
        </w:tabs>
        <w:jc w:val="center"/>
        <w:rPr>
          <w:b w:val="0"/>
          <w:sz w:val="24"/>
          <w:u w:val="none"/>
        </w:rPr>
      </w:pPr>
      <w:r w:rsidRPr="0013722C">
        <w:rPr>
          <w:b w:val="0"/>
          <w:sz w:val="24"/>
          <w:u w:val="none"/>
        </w:rPr>
        <w:t>O/O Head (</w:t>
      </w:r>
      <w:r>
        <w:rPr>
          <w:b w:val="0"/>
          <w:sz w:val="24"/>
          <w:u w:val="none"/>
        </w:rPr>
        <w:t xml:space="preserve">People Experience), BZC </w:t>
      </w:r>
      <w:r w:rsidRPr="0013722C">
        <w:rPr>
          <w:b w:val="0"/>
          <w:sz w:val="24"/>
          <w:u w:val="none"/>
        </w:rPr>
        <w:t>Lahore</w:t>
      </w:r>
    </w:p>
    <w:p w14:paraId="1E83E2AA" w14:textId="77777777" w:rsidR="000560E5" w:rsidRPr="000560E5" w:rsidRDefault="000560E5" w:rsidP="000560E5"/>
    <w:tbl>
      <w:tblPr>
        <w:tblStyle w:val="TableGrid"/>
        <w:tblW w:w="0" w:type="auto"/>
        <w:tblLook w:val="04A0" w:firstRow="1" w:lastRow="0" w:firstColumn="1" w:lastColumn="0" w:noHBand="0" w:noVBand="1"/>
      </w:tblPr>
      <w:tblGrid>
        <w:gridCol w:w="648"/>
        <w:gridCol w:w="2700"/>
        <w:gridCol w:w="3006"/>
        <w:gridCol w:w="18"/>
        <w:gridCol w:w="2862"/>
      </w:tblGrid>
      <w:tr w:rsidR="00F633DF" w:rsidRPr="000560E5" w14:paraId="1861086C" w14:textId="77777777" w:rsidTr="000560E5">
        <w:trPr>
          <w:trHeight w:val="575"/>
        </w:trPr>
        <w:tc>
          <w:tcPr>
            <w:tcW w:w="9234" w:type="dxa"/>
            <w:gridSpan w:val="5"/>
            <w:shd w:val="clear" w:color="auto" w:fill="BFBFBF" w:themeFill="background1" w:themeFillShade="BF"/>
            <w:vAlign w:val="center"/>
          </w:tcPr>
          <w:p w14:paraId="449B643B" w14:textId="77777777" w:rsidR="00F633DF" w:rsidRPr="000560E5" w:rsidRDefault="00F633DF" w:rsidP="00F91889">
            <w:pPr>
              <w:pStyle w:val="ListParagraph"/>
              <w:ind w:left="0"/>
              <w:jc w:val="center"/>
              <w:rPr>
                <w:rFonts w:ascii="Times New Roman" w:eastAsia="Times New Roman" w:hAnsi="Times New Roman" w:cs="Times New Roman"/>
                <w:b/>
                <w:sz w:val="24"/>
                <w:szCs w:val="24"/>
              </w:rPr>
            </w:pPr>
            <w:r w:rsidRPr="000560E5">
              <w:rPr>
                <w:rFonts w:ascii="Times New Roman" w:eastAsia="Times New Roman" w:hAnsi="Times New Roman" w:cs="Times New Roman"/>
                <w:b/>
                <w:sz w:val="24"/>
                <w:szCs w:val="24"/>
              </w:rPr>
              <w:t>Vendor</w:t>
            </w:r>
            <w:r w:rsidR="00450A94" w:rsidRPr="000560E5">
              <w:rPr>
                <w:rFonts w:ascii="Times New Roman" w:eastAsia="Times New Roman" w:hAnsi="Times New Roman" w:cs="Times New Roman"/>
                <w:b/>
                <w:sz w:val="24"/>
                <w:szCs w:val="24"/>
              </w:rPr>
              <w:t>/Party</w:t>
            </w:r>
            <w:r w:rsidRPr="000560E5">
              <w:rPr>
                <w:rFonts w:ascii="Times New Roman" w:eastAsia="Times New Roman" w:hAnsi="Times New Roman" w:cs="Times New Roman"/>
                <w:b/>
                <w:sz w:val="24"/>
                <w:szCs w:val="24"/>
              </w:rPr>
              <w:t xml:space="preserve"> Basic </w:t>
            </w:r>
            <w:r w:rsidR="00287823" w:rsidRPr="000560E5">
              <w:rPr>
                <w:rFonts w:ascii="Times New Roman" w:eastAsia="Times New Roman" w:hAnsi="Times New Roman" w:cs="Times New Roman"/>
                <w:b/>
                <w:sz w:val="24"/>
                <w:szCs w:val="24"/>
              </w:rPr>
              <w:t>Information</w:t>
            </w:r>
          </w:p>
        </w:tc>
      </w:tr>
      <w:tr w:rsidR="00F633DF" w:rsidRPr="000560E5" w14:paraId="02CC1C7F" w14:textId="77777777" w:rsidTr="00F91889">
        <w:trPr>
          <w:trHeight w:val="773"/>
        </w:trPr>
        <w:tc>
          <w:tcPr>
            <w:tcW w:w="648" w:type="dxa"/>
            <w:vAlign w:val="center"/>
          </w:tcPr>
          <w:p w14:paraId="5D8CDAAB" w14:textId="77777777" w:rsidR="00F633DF" w:rsidRPr="000560E5" w:rsidRDefault="00F633DF" w:rsidP="00F91889">
            <w:pPr>
              <w:pStyle w:val="ListParagraph"/>
              <w:ind w:left="0"/>
              <w:jc w:val="center"/>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1</w:t>
            </w:r>
          </w:p>
        </w:tc>
        <w:tc>
          <w:tcPr>
            <w:tcW w:w="2700" w:type="dxa"/>
            <w:vAlign w:val="center"/>
          </w:tcPr>
          <w:p w14:paraId="7FADBE3D" w14:textId="77777777" w:rsidR="00F633DF" w:rsidRPr="000560E5" w:rsidRDefault="00F633DF" w:rsidP="00F91889">
            <w:pPr>
              <w:pStyle w:val="ListParagraph"/>
              <w:ind w:left="0"/>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Vendor name</w:t>
            </w:r>
          </w:p>
        </w:tc>
        <w:tc>
          <w:tcPr>
            <w:tcW w:w="5886" w:type="dxa"/>
            <w:gridSpan w:val="3"/>
          </w:tcPr>
          <w:p w14:paraId="47682E7C" w14:textId="77777777" w:rsidR="00F633DF" w:rsidRPr="000560E5" w:rsidRDefault="00F633DF" w:rsidP="00F91889">
            <w:pPr>
              <w:pStyle w:val="ListParagraph"/>
              <w:ind w:left="0"/>
              <w:rPr>
                <w:rFonts w:ascii="Times New Roman" w:eastAsia="Times New Roman" w:hAnsi="Times New Roman" w:cs="Times New Roman"/>
                <w:sz w:val="24"/>
                <w:szCs w:val="24"/>
              </w:rPr>
            </w:pPr>
          </w:p>
        </w:tc>
      </w:tr>
      <w:tr w:rsidR="00F633DF" w:rsidRPr="000560E5" w14:paraId="7ECA0010" w14:textId="77777777" w:rsidTr="00F91889">
        <w:trPr>
          <w:trHeight w:val="710"/>
        </w:trPr>
        <w:tc>
          <w:tcPr>
            <w:tcW w:w="648" w:type="dxa"/>
            <w:vAlign w:val="center"/>
          </w:tcPr>
          <w:p w14:paraId="6B6DF89E" w14:textId="77777777" w:rsidR="00F633DF" w:rsidRPr="000560E5" w:rsidRDefault="00F633DF" w:rsidP="00F91889">
            <w:pPr>
              <w:pStyle w:val="ListParagraph"/>
              <w:ind w:left="0"/>
              <w:jc w:val="center"/>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2</w:t>
            </w:r>
          </w:p>
        </w:tc>
        <w:tc>
          <w:tcPr>
            <w:tcW w:w="2700" w:type="dxa"/>
            <w:vAlign w:val="center"/>
          </w:tcPr>
          <w:p w14:paraId="74E7C659" w14:textId="77777777" w:rsidR="00F633DF" w:rsidRPr="000560E5" w:rsidRDefault="00F633DF" w:rsidP="00F91889">
            <w:pPr>
              <w:pStyle w:val="ListParagraph"/>
              <w:ind w:left="0"/>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Registered Address</w:t>
            </w:r>
          </w:p>
        </w:tc>
        <w:tc>
          <w:tcPr>
            <w:tcW w:w="5886" w:type="dxa"/>
            <w:gridSpan w:val="3"/>
          </w:tcPr>
          <w:p w14:paraId="7AB14C53" w14:textId="77777777" w:rsidR="00F633DF" w:rsidRPr="000560E5" w:rsidRDefault="00F633DF" w:rsidP="00F91889">
            <w:pPr>
              <w:pStyle w:val="ListParagraph"/>
              <w:ind w:left="0"/>
              <w:rPr>
                <w:rFonts w:ascii="Times New Roman" w:eastAsia="Times New Roman" w:hAnsi="Times New Roman" w:cs="Times New Roman"/>
                <w:sz w:val="24"/>
                <w:szCs w:val="24"/>
              </w:rPr>
            </w:pPr>
          </w:p>
        </w:tc>
      </w:tr>
      <w:tr w:rsidR="00F633DF" w:rsidRPr="000560E5" w14:paraId="61A9C391" w14:textId="77777777" w:rsidTr="00F91889">
        <w:trPr>
          <w:trHeight w:val="710"/>
        </w:trPr>
        <w:tc>
          <w:tcPr>
            <w:tcW w:w="648" w:type="dxa"/>
            <w:vAlign w:val="center"/>
          </w:tcPr>
          <w:p w14:paraId="26716604" w14:textId="77777777" w:rsidR="00F633DF" w:rsidRPr="000560E5" w:rsidRDefault="00F633DF" w:rsidP="00F91889">
            <w:pPr>
              <w:pStyle w:val="ListParagraph"/>
              <w:ind w:left="0"/>
              <w:jc w:val="center"/>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3</w:t>
            </w:r>
          </w:p>
        </w:tc>
        <w:tc>
          <w:tcPr>
            <w:tcW w:w="2700" w:type="dxa"/>
            <w:vAlign w:val="center"/>
          </w:tcPr>
          <w:p w14:paraId="67637933" w14:textId="77777777" w:rsidR="00F633DF" w:rsidRPr="000560E5" w:rsidRDefault="00F633DF" w:rsidP="00F91889">
            <w:pPr>
              <w:pStyle w:val="ListParagraph"/>
              <w:ind w:left="0"/>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E-Mail Address</w:t>
            </w:r>
          </w:p>
        </w:tc>
        <w:tc>
          <w:tcPr>
            <w:tcW w:w="5886" w:type="dxa"/>
            <w:gridSpan w:val="3"/>
          </w:tcPr>
          <w:p w14:paraId="6E2D79E2" w14:textId="77777777" w:rsidR="00F633DF" w:rsidRPr="000560E5" w:rsidRDefault="00F633DF" w:rsidP="00F91889">
            <w:pPr>
              <w:pStyle w:val="ListParagraph"/>
              <w:ind w:left="0"/>
              <w:rPr>
                <w:rFonts w:ascii="Times New Roman" w:eastAsia="Times New Roman" w:hAnsi="Times New Roman" w:cs="Times New Roman"/>
                <w:sz w:val="24"/>
                <w:szCs w:val="24"/>
              </w:rPr>
            </w:pPr>
          </w:p>
        </w:tc>
      </w:tr>
      <w:tr w:rsidR="00F633DF" w:rsidRPr="000560E5" w14:paraId="2419D818" w14:textId="77777777" w:rsidTr="00F91889">
        <w:trPr>
          <w:trHeight w:val="710"/>
        </w:trPr>
        <w:tc>
          <w:tcPr>
            <w:tcW w:w="648" w:type="dxa"/>
            <w:vAlign w:val="center"/>
          </w:tcPr>
          <w:p w14:paraId="48C0843E" w14:textId="77777777" w:rsidR="00F633DF" w:rsidRPr="000560E5" w:rsidRDefault="00F633DF" w:rsidP="00F91889">
            <w:pPr>
              <w:pStyle w:val="ListParagraph"/>
              <w:ind w:left="0"/>
              <w:jc w:val="center"/>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4</w:t>
            </w:r>
          </w:p>
        </w:tc>
        <w:tc>
          <w:tcPr>
            <w:tcW w:w="2700" w:type="dxa"/>
            <w:vAlign w:val="center"/>
          </w:tcPr>
          <w:p w14:paraId="1C9E0DF3" w14:textId="77777777" w:rsidR="00F633DF" w:rsidRPr="000560E5" w:rsidRDefault="00F633DF" w:rsidP="00F91889">
            <w:pPr>
              <w:pStyle w:val="ListParagraph"/>
              <w:ind w:left="0"/>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Contact Person</w:t>
            </w:r>
          </w:p>
        </w:tc>
        <w:tc>
          <w:tcPr>
            <w:tcW w:w="5886" w:type="dxa"/>
            <w:gridSpan w:val="3"/>
          </w:tcPr>
          <w:p w14:paraId="7689EB6E" w14:textId="77777777" w:rsidR="00F633DF" w:rsidRPr="000560E5" w:rsidRDefault="00F633DF" w:rsidP="00F91889">
            <w:pPr>
              <w:pStyle w:val="ListParagraph"/>
              <w:ind w:left="0"/>
              <w:rPr>
                <w:rFonts w:ascii="Times New Roman" w:eastAsia="Times New Roman" w:hAnsi="Times New Roman" w:cs="Times New Roman"/>
                <w:sz w:val="24"/>
                <w:szCs w:val="24"/>
              </w:rPr>
            </w:pPr>
          </w:p>
        </w:tc>
      </w:tr>
      <w:tr w:rsidR="00F633DF" w:rsidRPr="000560E5" w14:paraId="61B44456" w14:textId="77777777" w:rsidTr="00F91889">
        <w:trPr>
          <w:trHeight w:val="530"/>
        </w:trPr>
        <w:tc>
          <w:tcPr>
            <w:tcW w:w="648" w:type="dxa"/>
            <w:vAlign w:val="center"/>
          </w:tcPr>
          <w:p w14:paraId="0E83D163" w14:textId="77777777" w:rsidR="00F633DF" w:rsidRPr="000560E5" w:rsidRDefault="00F633DF" w:rsidP="00F91889">
            <w:pPr>
              <w:pStyle w:val="ListParagraph"/>
              <w:ind w:left="0"/>
              <w:jc w:val="center"/>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5</w:t>
            </w:r>
          </w:p>
        </w:tc>
        <w:tc>
          <w:tcPr>
            <w:tcW w:w="2700" w:type="dxa"/>
            <w:vAlign w:val="center"/>
          </w:tcPr>
          <w:p w14:paraId="72046D12" w14:textId="77777777" w:rsidR="00F633DF" w:rsidRPr="000560E5" w:rsidRDefault="00F633DF" w:rsidP="00F91889">
            <w:pPr>
              <w:pStyle w:val="ListParagraph"/>
              <w:ind w:left="0"/>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CNIC #</w:t>
            </w:r>
          </w:p>
        </w:tc>
        <w:tc>
          <w:tcPr>
            <w:tcW w:w="5886" w:type="dxa"/>
            <w:gridSpan w:val="3"/>
          </w:tcPr>
          <w:p w14:paraId="2ED94EE4" w14:textId="77777777" w:rsidR="00F633DF" w:rsidRPr="000560E5" w:rsidRDefault="00F633DF" w:rsidP="00F91889">
            <w:pPr>
              <w:pStyle w:val="ListParagraph"/>
              <w:ind w:left="0"/>
              <w:rPr>
                <w:rFonts w:ascii="Times New Roman" w:eastAsia="Times New Roman" w:hAnsi="Times New Roman" w:cs="Times New Roman"/>
                <w:sz w:val="24"/>
                <w:szCs w:val="24"/>
              </w:rPr>
            </w:pPr>
          </w:p>
        </w:tc>
      </w:tr>
      <w:tr w:rsidR="00F633DF" w:rsidRPr="000560E5" w14:paraId="08199733" w14:textId="77777777" w:rsidTr="00F91889">
        <w:trPr>
          <w:trHeight w:val="539"/>
        </w:trPr>
        <w:tc>
          <w:tcPr>
            <w:tcW w:w="648" w:type="dxa"/>
            <w:shd w:val="clear" w:color="auto" w:fill="FFFFFF" w:themeFill="background1"/>
            <w:vAlign w:val="center"/>
          </w:tcPr>
          <w:p w14:paraId="5BAE8A55" w14:textId="77777777" w:rsidR="00F633DF" w:rsidRPr="000560E5" w:rsidRDefault="00F633DF" w:rsidP="00F91889">
            <w:pPr>
              <w:pStyle w:val="ListParagraph"/>
              <w:ind w:left="0"/>
              <w:jc w:val="center"/>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6</w:t>
            </w:r>
          </w:p>
        </w:tc>
        <w:tc>
          <w:tcPr>
            <w:tcW w:w="2700" w:type="dxa"/>
            <w:shd w:val="clear" w:color="auto" w:fill="FFFFFF" w:themeFill="background1"/>
            <w:vAlign w:val="center"/>
          </w:tcPr>
          <w:p w14:paraId="51FDB8B8" w14:textId="77777777" w:rsidR="00F633DF" w:rsidRPr="000560E5" w:rsidRDefault="00F633DF" w:rsidP="00F91889">
            <w:pPr>
              <w:pStyle w:val="ListParagraph"/>
              <w:ind w:left="0"/>
              <w:jc w:val="center"/>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Contact</w:t>
            </w:r>
          </w:p>
        </w:tc>
        <w:tc>
          <w:tcPr>
            <w:tcW w:w="3024" w:type="dxa"/>
            <w:gridSpan w:val="2"/>
            <w:shd w:val="clear" w:color="auto" w:fill="FFFFFF" w:themeFill="background1"/>
            <w:vAlign w:val="center"/>
          </w:tcPr>
          <w:p w14:paraId="0DA43C85" w14:textId="77777777" w:rsidR="00F633DF" w:rsidRPr="000560E5" w:rsidRDefault="00F633DF" w:rsidP="00F91889">
            <w:pPr>
              <w:pStyle w:val="ListParagraph"/>
              <w:ind w:left="0"/>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Phone #</w:t>
            </w:r>
          </w:p>
        </w:tc>
        <w:tc>
          <w:tcPr>
            <w:tcW w:w="2862" w:type="dxa"/>
            <w:shd w:val="clear" w:color="auto" w:fill="FFFFFF" w:themeFill="background1"/>
            <w:vAlign w:val="center"/>
          </w:tcPr>
          <w:p w14:paraId="70B26D57" w14:textId="77777777" w:rsidR="00F633DF" w:rsidRPr="000560E5" w:rsidRDefault="00F633DF" w:rsidP="00F91889">
            <w:pPr>
              <w:pStyle w:val="ListParagraph"/>
              <w:ind w:left="0"/>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Cell #</w:t>
            </w:r>
          </w:p>
        </w:tc>
      </w:tr>
      <w:tr w:rsidR="00F633DF" w:rsidRPr="000560E5" w14:paraId="6B479236" w14:textId="77777777" w:rsidTr="00F91889">
        <w:trPr>
          <w:trHeight w:val="539"/>
        </w:trPr>
        <w:tc>
          <w:tcPr>
            <w:tcW w:w="648" w:type="dxa"/>
            <w:shd w:val="clear" w:color="auto" w:fill="FFFFFF" w:themeFill="background1"/>
            <w:vAlign w:val="center"/>
          </w:tcPr>
          <w:p w14:paraId="58CA24EA" w14:textId="77777777" w:rsidR="00F633DF" w:rsidRPr="000560E5" w:rsidRDefault="00F633DF" w:rsidP="00F91889">
            <w:pPr>
              <w:pStyle w:val="ListParagraph"/>
              <w:ind w:left="0"/>
              <w:jc w:val="center"/>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7</w:t>
            </w:r>
          </w:p>
        </w:tc>
        <w:tc>
          <w:tcPr>
            <w:tcW w:w="8586" w:type="dxa"/>
            <w:gridSpan w:val="4"/>
            <w:shd w:val="clear" w:color="auto" w:fill="BFBFBF" w:themeFill="background1" w:themeFillShade="BF"/>
            <w:vAlign w:val="center"/>
          </w:tcPr>
          <w:p w14:paraId="5DF71759" w14:textId="77777777" w:rsidR="00F633DF" w:rsidRPr="000560E5" w:rsidRDefault="00F633DF" w:rsidP="00F91889">
            <w:pPr>
              <w:pStyle w:val="ListParagraph"/>
              <w:ind w:left="0"/>
              <w:jc w:val="center"/>
              <w:rPr>
                <w:rFonts w:ascii="Times New Roman" w:eastAsia="Times New Roman" w:hAnsi="Times New Roman" w:cs="Times New Roman"/>
                <w:b/>
                <w:sz w:val="24"/>
                <w:szCs w:val="24"/>
              </w:rPr>
            </w:pPr>
            <w:r w:rsidRPr="000560E5">
              <w:rPr>
                <w:rFonts w:ascii="Times New Roman" w:eastAsia="Times New Roman" w:hAnsi="Times New Roman" w:cs="Times New Roman"/>
                <w:b/>
                <w:sz w:val="24"/>
                <w:szCs w:val="24"/>
              </w:rPr>
              <w:t>Vendor Registration</w:t>
            </w:r>
          </w:p>
        </w:tc>
      </w:tr>
      <w:tr w:rsidR="00F633DF" w:rsidRPr="000560E5" w14:paraId="1240ADF3" w14:textId="77777777" w:rsidTr="00F91889">
        <w:trPr>
          <w:trHeight w:val="881"/>
        </w:trPr>
        <w:tc>
          <w:tcPr>
            <w:tcW w:w="648" w:type="dxa"/>
            <w:vAlign w:val="center"/>
          </w:tcPr>
          <w:p w14:paraId="33C11C80" w14:textId="77777777" w:rsidR="00F633DF" w:rsidRPr="000560E5" w:rsidRDefault="00F633DF" w:rsidP="00F91889">
            <w:pPr>
              <w:pStyle w:val="ListParagraph"/>
              <w:ind w:left="0"/>
              <w:jc w:val="center"/>
              <w:rPr>
                <w:rFonts w:ascii="Times New Roman" w:eastAsia="Times New Roman" w:hAnsi="Times New Roman" w:cs="Times New Roman"/>
                <w:sz w:val="24"/>
                <w:szCs w:val="24"/>
              </w:rPr>
            </w:pPr>
          </w:p>
        </w:tc>
        <w:tc>
          <w:tcPr>
            <w:tcW w:w="2700" w:type="dxa"/>
          </w:tcPr>
          <w:p w14:paraId="126F3025" w14:textId="77777777" w:rsidR="00F633DF" w:rsidRPr="000560E5" w:rsidRDefault="00F633DF" w:rsidP="00F91889">
            <w:pPr>
              <w:pStyle w:val="ListParagraph"/>
              <w:ind w:left="0"/>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With</w:t>
            </w:r>
          </w:p>
        </w:tc>
        <w:tc>
          <w:tcPr>
            <w:tcW w:w="3006" w:type="dxa"/>
          </w:tcPr>
          <w:p w14:paraId="4E96C685" w14:textId="77777777" w:rsidR="00F633DF" w:rsidRPr="000560E5" w:rsidRDefault="00F633DF" w:rsidP="00F91889">
            <w:pPr>
              <w:pStyle w:val="ListParagraph"/>
              <w:ind w:left="0"/>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No.</w:t>
            </w:r>
          </w:p>
        </w:tc>
        <w:tc>
          <w:tcPr>
            <w:tcW w:w="2880" w:type="dxa"/>
            <w:gridSpan w:val="2"/>
          </w:tcPr>
          <w:p w14:paraId="094AB64F" w14:textId="77777777" w:rsidR="00F633DF" w:rsidRPr="000560E5" w:rsidRDefault="00F633DF" w:rsidP="00F91889">
            <w:pPr>
              <w:pStyle w:val="ListParagraph"/>
              <w:ind w:left="0"/>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Dated</w:t>
            </w:r>
          </w:p>
        </w:tc>
      </w:tr>
      <w:tr w:rsidR="00F633DF" w:rsidRPr="000560E5" w14:paraId="5D487DEC" w14:textId="77777777" w:rsidTr="00F91889">
        <w:trPr>
          <w:trHeight w:val="800"/>
        </w:trPr>
        <w:tc>
          <w:tcPr>
            <w:tcW w:w="648" w:type="dxa"/>
            <w:vAlign w:val="center"/>
          </w:tcPr>
          <w:p w14:paraId="565DEE0F" w14:textId="77777777" w:rsidR="00F633DF" w:rsidRPr="000560E5" w:rsidRDefault="00F633DF" w:rsidP="00F91889">
            <w:pPr>
              <w:pStyle w:val="ListParagraph"/>
              <w:ind w:left="0"/>
              <w:jc w:val="center"/>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8</w:t>
            </w:r>
          </w:p>
        </w:tc>
        <w:tc>
          <w:tcPr>
            <w:tcW w:w="2700" w:type="dxa"/>
            <w:vAlign w:val="center"/>
          </w:tcPr>
          <w:p w14:paraId="6C82AAC9" w14:textId="77777777" w:rsidR="00F633DF" w:rsidRPr="000560E5" w:rsidRDefault="00F633DF" w:rsidP="00F91889">
            <w:pPr>
              <w:pStyle w:val="ListParagraph"/>
              <w:ind w:left="0"/>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NTN #</w:t>
            </w:r>
          </w:p>
        </w:tc>
        <w:tc>
          <w:tcPr>
            <w:tcW w:w="5886" w:type="dxa"/>
            <w:gridSpan w:val="3"/>
          </w:tcPr>
          <w:p w14:paraId="6BDECC17" w14:textId="77777777" w:rsidR="00F633DF" w:rsidRPr="000560E5" w:rsidRDefault="00F633DF" w:rsidP="00F91889">
            <w:pPr>
              <w:pStyle w:val="ListParagraph"/>
              <w:ind w:left="0"/>
              <w:rPr>
                <w:rFonts w:ascii="Times New Roman" w:eastAsia="Times New Roman" w:hAnsi="Times New Roman" w:cs="Times New Roman"/>
                <w:sz w:val="24"/>
                <w:szCs w:val="24"/>
              </w:rPr>
            </w:pPr>
          </w:p>
        </w:tc>
      </w:tr>
    </w:tbl>
    <w:p w14:paraId="4113B268" w14:textId="77777777" w:rsidR="00F633DF" w:rsidRPr="000560E5" w:rsidRDefault="00F633DF" w:rsidP="00F633DF">
      <w:pPr>
        <w:pStyle w:val="ListParagraph"/>
        <w:ind w:left="0"/>
        <w:jc w:val="center"/>
        <w:rPr>
          <w:rFonts w:ascii="Times New Roman" w:eastAsia="Times New Roman" w:hAnsi="Times New Roman" w:cs="Times New Roman"/>
          <w:sz w:val="24"/>
          <w:szCs w:val="24"/>
        </w:rPr>
      </w:pPr>
    </w:p>
    <w:p w14:paraId="2BB01A4C" w14:textId="77777777" w:rsidR="00F633DF" w:rsidRPr="000560E5" w:rsidRDefault="00F633DF" w:rsidP="00620C9C">
      <w:pPr>
        <w:pStyle w:val="ListParagraph"/>
        <w:ind w:left="0"/>
        <w:rPr>
          <w:rFonts w:ascii="Times New Roman" w:eastAsia="Times New Roman" w:hAnsi="Times New Roman" w:cs="Times New Roman"/>
          <w:sz w:val="24"/>
          <w:szCs w:val="24"/>
        </w:rPr>
      </w:pPr>
    </w:p>
    <w:p w14:paraId="3F1DC6BB" w14:textId="77777777" w:rsidR="009D008F" w:rsidRPr="000560E5" w:rsidRDefault="004B795C" w:rsidP="009D008F">
      <w:pPr>
        <w:jc w:val="center"/>
        <w:rPr>
          <w:b/>
          <w:sz w:val="24"/>
          <w:szCs w:val="24"/>
          <w:u w:val="single"/>
        </w:rPr>
      </w:pPr>
      <w:r w:rsidRPr="000560E5">
        <w:rPr>
          <w:b/>
          <w:sz w:val="24"/>
          <w:szCs w:val="24"/>
          <w:u w:val="single"/>
        </w:rPr>
        <w:t>UNDERTAKING</w:t>
      </w:r>
      <w:r w:rsidR="006664B0" w:rsidRPr="000560E5">
        <w:rPr>
          <w:b/>
          <w:sz w:val="24"/>
          <w:szCs w:val="24"/>
          <w:u w:val="single"/>
        </w:rPr>
        <w:t xml:space="preserve"> OF VENDOR</w:t>
      </w:r>
    </w:p>
    <w:p w14:paraId="745DC587" w14:textId="77777777" w:rsidR="009D008F" w:rsidRPr="000560E5" w:rsidRDefault="009D008F" w:rsidP="00F633DF">
      <w:pPr>
        <w:pStyle w:val="ListParagraph"/>
        <w:ind w:left="0"/>
        <w:jc w:val="center"/>
        <w:rPr>
          <w:rFonts w:ascii="Times New Roman" w:eastAsia="Times New Roman" w:hAnsi="Times New Roman" w:cs="Times New Roman"/>
          <w:sz w:val="24"/>
          <w:szCs w:val="24"/>
        </w:rPr>
      </w:pPr>
    </w:p>
    <w:p w14:paraId="4C6FC4D4" w14:textId="77777777" w:rsidR="00F633DF" w:rsidRPr="000560E5" w:rsidRDefault="00F633DF" w:rsidP="00F633DF">
      <w:pPr>
        <w:pStyle w:val="ListParagraph"/>
        <w:ind w:left="0"/>
        <w:jc w:val="center"/>
        <w:rPr>
          <w:rFonts w:ascii="Times New Roman" w:eastAsia="Times New Roman" w:hAnsi="Times New Roman" w:cs="Times New Roman"/>
          <w:sz w:val="24"/>
          <w:szCs w:val="24"/>
        </w:rPr>
      </w:pPr>
    </w:p>
    <w:p w14:paraId="76DECB5C" w14:textId="77777777" w:rsidR="00F633DF" w:rsidRPr="000560E5" w:rsidRDefault="00F633DF" w:rsidP="00F633DF">
      <w:pPr>
        <w:pStyle w:val="ListParagraph"/>
        <w:ind w:left="0"/>
        <w:jc w:val="center"/>
        <w:rPr>
          <w:rFonts w:ascii="Times New Roman" w:eastAsia="Times New Roman" w:hAnsi="Times New Roman" w:cs="Times New Roman"/>
          <w:sz w:val="24"/>
          <w:szCs w:val="24"/>
        </w:rPr>
      </w:pPr>
    </w:p>
    <w:p w14:paraId="5C2C7A29" w14:textId="15A0E03F" w:rsidR="001337F6" w:rsidRPr="000560E5" w:rsidRDefault="001337F6" w:rsidP="000560E5">
      <w:pPr>
        <w:pStyle w:val="ListParagraph"/>
        <w:spacing w:line="360" w:lineRule="auto"/>
        <w:ind w:left="0"/>
        <w:jc w:val="both"/>
        <w:rPr>
          <w:rFonts w:ascii="Times New Roman" w:eastAsia="Times New Roman" w:hAnsi="Times New Roman" w:cs="Times New Roman"/>
          <w:sz w:val="24"/>
          <w:szCs w:val="24"/>
        </w:rPr>
      </w:pPr>
      <w:r w:rsidRPr="000560E5">
        <w:rPr>
          <w:rFonts w:ascii="Times New Roman" w:eastAsia="Times New Roman" w:hAnsi="Times New Roman" w:cs="Times New Roman"/>
          <w:sz w:val="24"/>
          <w:szCs w:val="24"/>
        </w:rPr>
        <w:t xml:space="preserve">Tender documents issued by PTCL along with priced Bid duly </w:t>
      </w:r>
      <w:r w:rsidR="00203163" w:rsidRPr="000560E5">
        <w:rPr>
          <w:rFonts w:ascii="Times New Roman" w:eastAsia="Times New Roman" w:hAnsi="Times New Roman" w:cs="Times New Roman"/>
          <w:sz w:val="24"/>
          <w:szCs w:val="24"/>
        </w:rPr>
        <w:t>filled,</w:t>
      </w:r>
      <w:r w:rsidRPr="000560E5">
        <w:rPr>
          <w:rFonts w:ascii="Times New Roman" w:eastAsia="Times New Roman" w:hAnsi="Times New Roman" w:cs="Times New Roman"/>
          <w:sz w:val="24"/>
          <w:szCs w:val="24"/>
        </w:rPr>
        <w:t xml:space="preserve"> signed &amp; stamped </w:t>
      </w:r>
      <w:r w:rsidR="00D856EC" w:rsidRPr="000560E5">
        <w:rPr>
          <w:rFonts w:ascii="Times New Roman" w:eastAsia="Times New Roman" w:hAnsi="Times New Roman" w:cs="Times New Roman"/>
          <w:sz w:val="24"/>
          <w:szCs w:val="24"/>
        </w:rPr>
        <w:t xml:space="preserve">along with </w:t>
      </w:r>
      <w:r w:rsidR="00623980" w:rsidRPr="000560E5">
        <w:rPr>
          <w:rFonts w:ascii="Times New Roman" w:eastAsia="Times New Roman" w:hAnsi="Times New Roman" w:cs="Times New Roman"/>
          <w:sz w:val="24"/>
          <w:szCs w:val="24"/>
        </w:rPr>
        <w:t xml:space="preserve"> CDR</w:t>
      </w:r>
      <w:r w:rsidR="00D9440C">
        <w:rPr>
          <w:rFonts w:ascii="Times New Roman" w:eastAsia="Times New Roman" w:hAnsi="Times New Roman" w:cs="Times New Roman"/>
          <w:sz w:val="24"/>
          <w:szCs w:val="24"/>
        </w:rPr>
        <w:t xml:space="preserve"> </w:t>
      </w:r>
      <w:r w:rsidR="005F5481" w:rsidRPr="000560E5">
        <w:rPr>
          <w:rFonts w:ascii="Times New Roman" w:eastAsia="Times New Roman" w:hAnsi="Times New Roman" w:cs="Times New Roman"/>
          <w:sz w:val="24"/>
          <w:szCs w:val="24"/>
        </w:rPr>
        <w:t># ---</w:t>
      </w:r>
      <w:r w:rsidR="00FA5F8F" w:rsidRPr="000560E5">
        <w:rPr>
          <w:rFonts w:ascii="Times New Roman" w:eastAsia="Times New Roman" w:hAnsi="Times New Roman" w:cs="Times New Roman"/>
          <w:sz w:val="24"/>
          <w:szCs w:val="24"/>
        </w:rPr>
        <w:t>-</w:t>
      </w:r>
      <w:r w:rsidR="00D856EC" w:rsidRPr="000560E5">
        <w:rPr>
          <w:rFonts w:ascii="Times New Roman" w:eastAsia="Times New Roman" w:hAnsi="Times New Roman" w:cs="Times New Roman"/>
          <w:sz w:val="24"/>
          <w:szCs w:val="24"/>
        </w:rPr>
        <w:t xml:space="preserve">------------------------ dated      /    / </w:t>
      </w:r>
      <w:r w:rsidR="000560E5" w:rsidRPr="000560E5">
        <w:rPr>
          <w:rFonts w:ascii="Times New Roman" w:eastAsia="Times New Roman" w:hAnsi="Times New Roman" w:cs="Times New Roman"/>
          <w:sz w:val="24"/>
          <w:szCs w:val="24"/>
        </w:rPr>
        <w:t xml:space="preserve">    , </w:t>
      </w:r>
      <w:r w:rsidR="00623980" w:rsidRPr="000560E5">
        <w:rPr>
          <w:rFonts w:ascii="Times New Roman" w:eastAsia="Times New Roman" w:hAnsi="Times New Roman" w:cs="Times New Roman"/>
          <w:sz w:val="24"/>
          <w:szCs w:val="24"/>
        </w:rPr>
        <w:t>amounting to Rs.--------------</w:t>
      </w:r>
      <w:r w:rsidR="00D856EC" w:rsidRPr="000560E5">
        <w:rPr>
          <w:rFonts w:ascii="Times New Roman" w:eastAsia="Times New Roman" w:hAnsi="Times New Roman" w:cs="Times New Roman"/>
          <w:sz w:val="24"/>
          <w:szCs w:val="24"/>
        </w:rPr>
        <w:t>--------------- issued by Bank--------------------</w:t>
      </w:r>
      <w:r w:rsidR="00623980" w:rsidRPr="000560E5">
        <w:rPr>
          <w:rFonts w:ascii="Times New Roman" w:eastAsia="Times New Roman" w:hAnsi="Times New Roman" w:cs="Times New Roman"/>
          <w:sz w:val="24"/>
          <w:szCs w:val="24"/>
        </w:rPr>
        <w:t>is attached.</w:t>
      </w:r>
    </w:p>
    <w:p w14:paraId="31576CE8" w14:textId="77777777" w:rsidR="006C1A1F" w:rsidRPr="000560E5" w:rsidRDefault="006C1A1F" w:rsidP="006C1A1F">
      <w:pPr>
        <w:pStyle w:val="ListParagraph"/>
        <w:ind w:left="0"/>
        <w:rPr>
          <w:rFonts w:ascii="Times New Roman" w:eastAsia="Times New Roman" w:hAnsi="Times New Roman" w:cs="Times New Roman"/>
          <w:sz w:val="24"/>
          <w:szCs w:val="24"/>
        </w:rPr>
      </w:pPr>
    </w:p>
    <w:p w14:paraId="01F9DD59" w14:textId="77777777" w:rsidR="006C1A1F" w:rsidRPr="000560E5" w:rsidRDefault="006C1A1F" w:rsidP="006C1A1F">
      <w:pPr>
        <w:pStyle w:val="ListParagraph"/>
        <w:ind w:left="0"/>
        <w:rPr>
          <w:rFonts w:ascii="Times New Roman" w:eastAsia="Times New Roman" w:hAnsi="Times New Roman" w:cs="Times New Roman"/>
          <w:sz w:val="24"/>
          <w:szCs w:val="24"/>
        </w:rPr>
      </w:pPr>
    </w:p>
    <w:p w14:paraId="69AD435F" w14:textId="77777777" w:rsidR="006C1A1F" w:rsidRPr="000560E5" w:rsidRDefault="006C1A1F" w:rsidP="00F633DF">
      <w:pPr>
        <w:pStyle w:val="ListParagraph"/>
        <w:ind w:left="0"/>
        <w:jc w:val="center"/>
        <w:rPr>
          <w:rFonts w:ascii="Times New Roman" w:eastAsia="Times New Roman" w:hAnsi="Times New Roman" w:cs="Times New Roman"/>
          <w:sz w:val="24"/>
          <w:szCs w:val="24"/>
        </w:rPr>
      </w:pPr>
    </w:p>
    <w:p w14:paraId="36FE7B84" w14:textId="77777777" w:rsidR="006C1A1F" w:rsidRPr="000560E5" w:rsidRDefault="006C1A1F" w:rsidP="00F633DF">
      <w:pPr>
        <w:pStyle w:val="ListParagraph"/>
        <w:ind w:left="0"/>
        <w:jc w:val="center"/>
        <w:rPr>
          <w:rFonts w:ascii="Times New Roman" w:eastAsia="Times New Roman" w:hAnsi="Times New Roman" w:cs="Times New Roman"/>
          <w:sz w:val="24"/>
          <w:szCs w:val="24"/>
        </w:rPr>
      </w:pPr>
    </w:p>
    <w:p w14:paraId="1FE8802C" w14:textId="4CBA6FD7" w:rsidR="00F47B63" w:rsidRPr="000560E5" w:rsidRDefault="00F633DF" w:rsidP="00B7118A">
      <w:pPr>
        <w:pStyle w:val="ListParagraph"/>
        <w:ind w:left="4320" w:firstLine="720"/>
        <w:jc w:val="center"/>
        <w:rPr>
          <w:sz w:val="24"/>
          <w:szCs w:val="24"/>
        </w:rPr>
      </w:pPr>
      <w:r w:rsidRPr="000560E5">
        <w:rPr>
          <w:rFonts w:ascii="Times New Roman" w:hAnsi="Times New Roman" w:cs="Times New Roman"/>
          <w:b/>
          <w:sz w:val="24"/>
          <w:szCs w:val="24"/>
          <w:u w:val="single"/>
        </w:rPr>
        <w:t>Signature/Stamp of Vendor</w:t>
      </w:r>
      <w:r w:rsidR="00495A85" w:rsidRPr="000560E5">
        <w:rPr>
          <w:sz w:val="24"/>
          <w:szCs w:val="24"/>
        </w:rPr>
        <w:tab/>
      </w:r>
      <w:r w:rsidR="00495A85" w:rsidRPr="000560E5">
        <w:rPr>
          <w:sz w:val="24"/>
          <w:szCs w:val="24"/>
        </w:rPr>
        <w:tab/>
      </w:r>
      <w:r w:rsidR="00495A85" w:rsidRPr="000560E5">
        <w:rPr>
          <w:sz w:val="24"/>
          <w:szCs w:val="24"/>
        </w:rPr>
        <w:tab/>
      </w:r>
    </w:p>
    <w:sectPr w:rsidR="00F47B63" w:rsidRPr="000560E5" w:rsidSect="00CF5ACE">
      <w:headerReference w:type="default" r:id="rId11"/>
      <w:footerReference w:type="default" r:id="rId12"/>
      <w:pgSz w:w="12240" w:h="15840"/>
      <w:pgMar w:top="432" w:right="1440" w:bottom="2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2E3C0" w14:textId="77777777" w:rsidR="0012417A" w:rsidRDefault="0012417A" w:rsidP="003F66E9">
      <w:r>
        <w:separator/>
      </w:r>
    </w:p>
  </w:endnote>
  <w:endnote w:type="continuationSeparator" w:id="0">
    <w:p w14:paraId="0BE8694A" w14:textId="77777777" w:rsidR="0012417A" w:rsidRDefault="0012417A" w:rsidP="003F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FB7A0D" w14:paraId="421C1F16" w14:textId="77777777">
      <w:trPr>
        <w:trHeight w:val="151"/>
      </w:trPr>
      <w:tc>
        <w:tcPr>
          <w:tcW w:w="2250" w:type="pct"/>
          <w:tcBorders>
            <w:bottom w:val="single" w:sz="4" w:space="0" w:color="4F81BD" w:themeColor="accent1"/>
          </w:tcBorders>
        </w:tcPr>
        <w:p w14:paraId="1A33D670" w14:textId="77777777" w:rsidR="00FB7A0D" w:rsidRDefault="00FB7A0D">
          <w:pPr>
            <w:pStyle w:val="Header"/>
            <w:rPr>
              <w:rFonts w:asciiTheme="majorHAnsi" w:eastAsiaTheme="majorEastAsia" w:hAnsiTheme="majorHAnsi" w:cstheme="majorBidi"/>
              <w:b/>
              <w:bCs/>
            </w:rPr>
          </w:pPr>
        </w:p>
      </w:tc>
      <w:tc>
        <w:tcPr>
          <w:tcW w:w="500" w:type="pct"/>
          <w:vMerge w:val="restart"/>
          <w:noWrap/>
          <w:vAlign w:val="center"/>
        </w:tcPr>
        <w:p w14:paraId="51B63AB0" w14:textId="1777C7B2" w:rsidR="00FB7A0D" w:rsidRDefault="00FB7A0D">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4319C0" w:rsidRPr="004319C0">
            <w:rPr>
              <w:rFonts w:asciiTheme="majorHAnsi" w:hAnsiTheme="majorHAnsi"/>
              <w:b/>
              <w:noProof/>
            </w:rPr>
            <w:t>1</w:t>
          </w:r>
          <w:r>
            <w:rPr>
              <w:rFonts w:asciiTheme="majorHAnsi" w:hAnsiTheme="majorHAnsi"/>
              <w:b/>
              <w:noProof/>
            </w:rPr>
            <w:fldChar w:fldCharType="end"/>
          </w:r>
        </w:p>
      </w:tc>
      <w:tc>
        <w:tcPr>
          <w:tcW w:w="2250" w:type="pct"/>
          <w:tcBorders>
            <w:bottom w:val="single" w:sz="4" w:space="0" w:color="4F81BD" w:themeColor="accent1"/>
          </w:tcBorders>
        </w:tcPr>
        <w:p w14:paraId="56F64E06" w14:textId="77777777" w:rsidR="00FB7A0D" w:rsidRDefault="00FB7A0D">
          <w:pPr>
            <w:pStyle w:val="Header"/>
            <w:rPr>
              <w:rFonts w:asciiTheme="majorHAnsi" w:eastAsiaTheme="majorEastAsia" w:hAnsiTheme="majorHAnsi" w:cstheme="majorBidi"/>
              <w:b/>
              <w:bCs/>
            </w:rPr>
          </w:pPr>
        </w:p>
      </w:tc>
    </w:tr>
    <w:tr w:rsidR="00FB7A0D" w14:paraId="4344176E" w14:textId="77777777">
      <w:trPr>
        <w:trHeight w:val="150"/>
      </w:trPr>
      <w:tc>
        <w:tcPr>
          <w:tcW w:w="2250" w:type="pct"/>
          <w:tcBorders>
            <w:top w:val="single" w:sz="4" w:space="0" w:color="4F81BD" w:themeColor="accent1"/>
          </w:tcBorders>
        </w:tcPr>
        <w:p w14:paraId="4BE15FD7" w14:textId="77777777" w:rsidR="00FB7A0D" w:rsidRDefault="00FB7A0D">
          <w:pPr>
            <w:pStyle w:val="Header"/>
            <w:rPr>
              <w:rFonts w:asciiTheme="majorHAnsi" w:eastAsiaTheme="majorEastAsia" w:hAnsiTheme="majorHAnsi" w:cstheme="majorBidi"/>
              <w:b/>
              <w:bCs/>
            </w:rPr>
          </w:pPr>
        </w:p>
      </w:tc>
      <w:tc>
        <w:tcPr>
          <w:tcW w:w="500" w:type="pct"/>
          <w:vMerge/>
        </w:tcPr>
        <w:p w14:paraId="20269492" w14:textId="77777777" w:rsidR="00FB7A0D" w:rsidRDefault="00FB7A0D">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31E7A3D" w14:textId="77777777" w:rsidR="00FB7A0D" w:rsidRDefault="00FB7A0D">
          <w:pPr>
            <w:pStyle w:val="Header"/>
            <w:rPr>
              <w:rFonts w:asciiTheme="majorHAnsi" w:eastAsiaTheme="majorEastAsia" w:hAnsiTheme="majorHAnsi" w:cstheme="majorBidi"/>
              <w:b/>
              <w:bCs/>
            </w:rPr>
          </w:pPr>
        </w:p>
      </w:tc>
    </w:tr>
  </w:tbl>
  <w:p w14:paraId="2643A351" w14:textId="77777777" w:rsidR="00FB7A0D" w:rsidRDefault="00FB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4B435" w14:textId="77777777" w:rsidR="0012417A" w:rsidRDefault="0012417A" w:rsidP="003F66E9">
      <w:r>
        <w:separator/>
      </w:r>
    </w:p>
  </w:footnote>
  <w:footnote w:type="continuationSeparator" w:id="0">
    <w:p w14:paraId="535B2853" w14:textId="77777777" w:rsidR="0012417A" w:rsidRDefault="0012417A" w:rsidP="003F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5297D" w14:textId="648C4DB3" w:rsidR="00204204" w:rsidRDefault="00204204">
    <w:pPr>
      <w:pStyle w:val="Header"/>
    </w:pPr>
    <w:r w:rsidRPr="00841FF7">
      <w:rPr>
        <w:rFonts w:ascii="Arial" w:hAnsi="Arial" w:cs="Arial"/>
        <w:noProof/>
        <w:color w:val="000000"/>
      </w:rPr>
      <w:drawing>
        <wp:inline distT="0" distB="0" distL="0" distR="0" wp14:anchorId="758DAB2F" wp14:editId="56ED1E23">
          <wp:extent cx="1714500" cy="964406"/>
          <wp:effectExtent l="0" t="0" r="0" b="7620"/>
          <wp:docPr id="10"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733167" cy="9749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95A11"/>
    <w:multiLevelType w:val="hybridMultilevel"/>
    <w:tmpl w:val="138C695A"/>
    <w:lvl w:ilvl="0" w:tplc="4260A76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C179F7"/>
    <w:multiLevelType w:val="hybridMultilevel"/>
    <w:tmpl w:val="676288FC"/>
    <w:lvl w:ilvl="0" w:tplc="94BA14A2">
      <w:start w:val="14"/>
      <w:numFmt w:val="decimal"/>
      <w:lvlText w:val="%1."/>
      <w:lvlJc w:val="left"/>
      <w:pPr>
        <w:ind w:left="645" w:hanging="375"/>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FE37EE5"/>
    <w:multiLevelType w:val="hybridMultilevel"/>
    <w:tmpl w:val="138C695A"/>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2BBC0E8A"/>
    <w:multiLevelType w:val="hybridMultilevel"/>
    <w:tmpl w:val="E34C7304"/>
    <w:lvl w:ilvl="0" w:tplc="98323A3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560782"/>
    <w:multiLevelType w:val="hybridMultilevel"/>
    <w:tmpl w:val="0C686282"/>
    <w:lvl w:ilvl="0" w:tplc="B2C609EC">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649C"/>
    <w:multiLevelType w:val="hybridMultilevel"/>
    <w:tmpl w:val="456A7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F68AB"/>
    <w:multiLevelType w:val="hybridMultilevel"/>
    <w:tmpl w:val="4306C800"/>
    <w:lvl w:ilvl="0" w:tplc="8A6842DC">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D5A00EA"/>
    <w:multiLevelType w:val="hybridMultilevel"/>
    <w:tmpl w:val="1F06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06078"/>
    <w:multiLevelType w:val="hybridMultilevel"/>
    <w:tmpl w:val="DFB0F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90269"/>
    <w:multiLevelType w:val="hybridMultilevel"/>
    <w:tmpl w:val="705E68B6"/>
    <w:lvl w:ilvl="0" w:tplc="A48AB7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332A9F"/>
    <w:multiLevelType w:val="hybridMultilevel"/>
    <w:tmpl w:val="096E3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02ECA"/>
    <w:multiLevelType w:val="hybridMultilevel"/>
    <w:tmpl w:val="416A09E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3"/>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8"/>
  </w:num>
  <w:num w:numId="8">
    <w:abstractNumId w:val="10"/>
  </w:num>
  <w:num w:numId="9">
    <w:abstractNumId w:val="11"/>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1D"/>
    <w:rsid w:val="00007118"/>
    <w:rsid w:val="00007BEA"/>
    <w:rsid w:val="000101B6"/>
    <w:rsid w:val="00017AB3"/>
    <w:rsid w:val="0002528B"/>
    <w:rsid w:val="000314DD"/>
    <w:rsid w:val="00033001"/>
    <w:rsid w:val="00046BB1"/>
    <w:rsid w:val="00052292"/>
    <w:rsid w:val="00052DBE"/>
    <w:rsid w:val="000542F9"/>
    <w:rsid w:val="00054A5B"/>
    <w:rsid w:val="00055D2E"/>
    <w:rsid w:val="000560E5"/>
    <w:rsid w:val="00061C1A"/>
    <w:rsid w:val="000625BA"/>
    <w:rsid w:val="00067C40"/>
    <w:rsid w:val="00070381"/>
    <w:rsid w:val="00071064"/>
    <w:rsid w:val="00077A9D"/>
    <w:rsid w:val="00082FF7"/>
    <w:rsid w:val="000843E4"/>
    <w:rsid w:val="00086EE5"/>
    <w:rsid w:val="00095222"/>
    <w:rsid w:val="000958ED"/>
    <w:rsid w:val="000A1D59"/>
    <w:rsid w:val="000A2946"/>
    <w:rsid w:val="000A4D5C"/>
    <w:rsid w:val="000B182A"/>
    <w:rsid w:val="000B1A02"/>
    <w:rsid w:val="000B213A"/>
    <w:rsid w:val="000B3A3E"/>
    <w:rsid w:val="000B6B00"/>
    <w:rsid w:val="000B70EF"/>
    <w:rsid w:val="000C3C35"/>
    <w:rsid w:val="000D5EB1"/>
    <w:rsid w:val="000E13BB"/>
    <w:rsid w:val="000E2ADC"/>
    <w:rsid w:val="000E3E5B"/>
    <w:rsid w:val="000E504C"/>
    <w:rsid w:val="000F1686"/>
    <w:rsid w:val="000F7788"/>
    <w:rsid w:val="00101DA4"/>
    <w:rsid w:val="0010291A"/>
    <w:rsid w:val="00103F7C"/>
    <w:rsid w:val="00106219"/>
    <w:rsid w:val="00122AF8"/>
    <w:rsid w:val="0012417A"/>
    <w:rsid w:val="001249C0"/>
    <w:rsid w:val="0012505B"/>
    <w:rsid w:val="001259BA"/>
    <w:rsid w:val="001267AC"/>
    <w:rsid w:val="00126F16"/>
    <w:rsid w:val="00132008"/>
    <w:rsid w:val="001337F6"/>
    <w:rsid w:val="0013722C"/>
    <w:rsid w:val="00142CF2"/>
    <w:rsid w:val="00146FAA"/>
    <w:rsid w:val="0015139F"/>
    <w:rsid w:val="00153090"/>
    <w:rsid w:val="001604E8"/>
    <w:rsid w:val="001617AA"/>
    <w:rsid w:val="00167273"/>
    <w:rsid w:val="00171FF5"/>
    <w:rsid w:val="00180242"/>
    <w:rsid w:val="001864CE"/>
    <w:rsid w:val="001A1C13"/>
    <w:rsid w:val="001A5492"/>
    <w:rsid w:val="001A68E3"/>
    <w:rsid w:val="001A78C8"/>
    <w:rsid w:val="001B2423"/>
    <w:rsid w:val="001B3F87"/>
    <w:rsid w:val="001B465C"/>
    <w:rsid w:val="001B5C62"/>
    <w:rsid w:val="001C1F2F"/>
    <w:rsid w:val="001C1F76"/>
    <w:rsid w:val="001C25AD"/>
    <w:rsid w:val="001C2C97"/>
    <w:rsid w:val="001C2E21"/>
    <w:rsid w:val="001D2816"/>
    <w:rsid w:val="001D61B2"/>
    <w:rsid w:val="001D7D16"/>
    <w:rsid w:val="001E3A85"/>
    <w:rsid w:val="001E4BC4"/>
    <w:rsid w:val="001E7916"/>
    <w:rsid w:val="001F04EC"/>
    <w:rsid w:val="001F591F"/>
    <w:rsid w:val="001F74CA"/>
    <w:rsid w:val="00202DF3"/>
    <w:rsid w:val="00203163"/>
    <w:rsid w:val="00204204"/>
    <w:rsid w:val="00204706"/>
    <w:rsid w:val="00210381"/>
    <w:rsid w:val="002161D0"/>
    <w:rsid w:val="00216769"/>
    <w:rsid w:val="002206AF"/>
    <w:rsid w:val="00226383"/>
    <w:rsid w:val="002274D4"/>
    <w:rsid w:val="00234475"/>
    <w:rsid w:val="0024197D"/>
    <w:rsid w:val="00241B2B"/>
    <w:rsid w:val="00247AC6"/>
    <w:rsid w:val="00247C7A"/>
    <w:rsid w:val="002538D9"/>
    <w:rsid w:val="0026143D"/>
    <w:rsid w:val="00270B97"/>
    <w:rsid w:val="00271E7F"/>
    <w:rsid w:val="0027756D"/>
    <w:rsid w:val="00281FE0"/>
    <w:rsid w:val="002848DF"/>
    <w:rsid w:val="00287823"/>
    <w:rsid w:val="00297E8F"/>
    <w:rsid w:val="002A42FD"/>
    <w:rsid w:val="002A7196"/>
    <w:rsid w:val="002A7C8E"/>
    <w:rsid w:val="002B2B26"/>
    <w:rsid w:val="002B3508"/>
    <w:rsid w:val="002B5E0D"/>
    <w:rsid w:val="002D67E4"/>
    <w:rsid w:val="002D7F12"/>
    <w:rsid w:val="002E0EDC"/>
    <w:rsid w:val="002F1D6A"/>
    <w:rsid w:val="002F398C"/>
    <w:rsid w:val="002F44CA"/>
    <w:rsid w:val="00305EDF"/>
    <w:rsid w:val="00305F57"/>
    <w:rsid w:val="00306AC2"/>
    <w:rsid w:val="0031007A"/>
    <w:rsid w:val="00310974"/>
    <w:rsid w:val="00310EC5"/>
    <w:rsid w:val="003139DE"/>
    <w:rsid w:val="00314737"/>
    <w:rsid w:val="003152A9"/>
    <w:rsid w:val="00320334"/>
    <w:rsid w:val="00327E33"/>
    <w:rsid w:val="00330136"/>
    <w:rsid w:val="00345275"/>
    <w:rsid w:val="00347CA0"/>
    <w:rsid w:val="0035033B"/>
    <w:rsid w:val="00350681"/>
    <w:rsid w:val="003514A0"/>
    <w:rsid w:val="00355BCF"/>
    <w:rsid w:val="00361D8D"/>
    <w:rsid w:val="00363DB1"/>
    <w:rsid w:val="00363FA1"/>
    <w:rsid w:val="0036439C"/>
    <w:rsid w:val="00367117"/>
    <w:rsid w:val="00373DCE"/>
    <w:rsid w:val="0037727B"/>
    <w:rsid w:val="00380A73"/>
    <w:rsid w:val="00382E62"/>
    <w:rsid w:val="00385AEA"/>
    <w:rsid w:val="00387A4C"/>
    <w:rsid w:val="00387D77"/>
    <w:rsid w:val="00392193"/>
    <w:rsid w:val="003924AB"/>
    <w:rsid w:val="00393603"/>
    <w:rsid w:val="003941E1"/>
    <w:rsid w:val="00396369"/>
    <w:rsid w:val="003A13E1"/>
    <w:rsid w:val="003A1BFD"/>
    <w:rsid w:val="003A2C60"/>
    <w:rsid w:val="003B02E9"/>
    <w:rsid w:val="003B502E"/>
    <w:rsid w:val="003B7282"/>
    <w:rsid w:val="003C2AD1"/>
    <w:rsid w:val="003C5AFC"/>
    <w:rsid w:val="003D666D"/>
    <w:rsid w:val="003D7729"/>
    <w:rsid w:val="003E6A4D"/>
    <w:rsid w:val="003F1485"/>
    <w:rsid w:val="003F29ED"/>
    <w:rsid w:val="003F66E9"/>
    <w:rsid w:val="00400EBE"/>
    <w:rsid w:val="0040365A"/>
    <w:rsid w:val="00404CCE"/>
    <w:rsid w:val="004058FF"/>
    <w:rsid w:val="00413BB8"/>
    <w:rsid w:val="0041404E"/>
    <w:rsid w:val="004140C6"/>
    <w:rsid w:val="004145A5"/>
    <w:rsid w:val="00415A85"/>
    <w:rsid w:val="004172B3"/>
    <w:rsid w:val="004240F8"/>
    <w:rsid w:val="004252B5"/>
    <w:rsid w:val="00430445"/>
    <w:rsid w:val="004319C0"/>
    <w:rsid w:val="00442802"/>
    <w:rsid w:val="004434AB"/>
    <w:rsid w:val="00443899"/>
    <w:rsid w:val="00446496"/>
    <w:rsid w:val="00450A94"/>
    <w:rsid w:val="00454955"/>
    <w:rsid w:val="00457F39"/>
    <w:rsid w:val="00461457"/>
    <w:rsid w:val="00465F44"/>
    <w:rsid w:val="00466747"/>
    <w:rsid w:val="004728FB"/>
    <w:rsid w:val="00473694"/>
    <w:rsid w:val="0048006C"/>
    <w:rsid w:val="00480755"/>
    <w:rsid w:val="00480F72"/>
    <w:rsid w:val="00482B0A"/>
    <w:rsid w:val="004932B2"/>
    <w:rsid w:val="004935CC"/>
    <w:rsid w:val="00495A85"/>
    <w:rsid w:val="00496A2C"/>
    <w:rsid w:val="00497D83"/>
    <w:rsid w:val="004A2195"/>
    <w:rsid w:val="004A2FCF"/>
    <w:rsid w:val="004A325F"/>
    <w:rsid w:val="004A4471"/>
    <w:rsid w:val="004B1077"/>
    <w:rsid w:val="004B3EF0"/>
    <w:rsid w:val="004B66B5"/>
    <w:rsid w:val="004B795C"/>
    <w:rsid w:val="004C21F8"/>
    <w:rsid w:val="004C3685"/>
    <w:rsid w:val="004D466D"/>
    <w:rsid w:val="004D73BA"/>
    <w:rsid w:val="004D7869"/>
    <w:rsid w:val="004E223A"/>
    <w:rsid w:val="004E68BC"/>
    <w:rsid w:val="004F09C8"/>
    <w:rsid w:val="004F3AA5"/>
    <w:rsid w:val="004F572D"/>
    <w:rsid w:val="004F64CC"/>
    <w:rsid w:val="00500B8D"/>
    <w:rsid w:val="005032B9"/>
    <w:rsid w:val="0050668D"/>
    <w:rsid w:val="00510DC9"/>
    <w:rsid w:val="005113B0"/>
    <w:rsid w:val="0051500E"/>
    <w:rsid w:val="005163C2"/>
    <w:rsid w:val="00516B34"/>
    <w:rsid w:val="00517ABF"/>
    <w:rsid w:val="005201A7"/>
    <w:rsid w:val="00521CC0"/>
    <w:rsid w:val="0052277B"/>
    <w:rsid w:val="00533350"/>
    <w:rsid w:val="005354A1"/>
    <w:rsid w:val="0054505A"/>
    <w:rsid w:val="00547687"/>
    <w:rsid w:val="00557195"/>
    <w:rsid w:val="00563B4E"/>
    <w:rsid w:val="00563D17"/>
    <w:rsid w:val="00567DE5"/>
    <w:rsid w:val="00573D1F"/>
    <w:rsid w:val="0058012A"/>
    <w:rsid w:val="00581204"/>
    <w:rsid w:val="005837C9"/>
    <w:rsid w:val="0058456A"/>
    <w:rsid w:val="005903EB"/>
    <w:rsid w:val="005944DD"/>
    <w:rsid w:val="0059482B"/>
    <w:rsid w:val="00595153"/>
    <w:rsid w:val="005A26BA"/>
    <w:rsid w:val="005B0B1F"/>
    <w:rsid w:val="005C2DCF"/>
    <w:rsid w:val="005C4BDE"/>
    <w:rsid w:val="005C5B9D"/>
    <w:rsid w:val="005C629C"/>
    <w:rsid w:val="005C66D4"/>
    <w:rsid w:val="005D0435"/>
    <w:rsid w:val="005D3CE3"/>
    <w:rsid w:val="005D6522"/>
    <w:rsid w:val="005F351D"/>
    <w:rsid w:val="005F5481"/>
    <w:rsid w:val="005F662F"/>
    <w:rsid w:val="005F7E70"/>
    <w:rsid w:val="00600152"/>
    <w:rsid w:val="00600263"/>
    <w:rsid w:val="006114A0"/>
    <w:rsid w:val="00620C9C"/>
    <w:rsid w:val="00623980"/>
    <w:rsid w:val="00623B47"/>
    <w:rsid w:val="00627EA6"/>
    <w:rsid w:val="0063200B"/>
    <w:rsid w:val="00636892"/>
    <w:rsid w:val="00645767"/>
    <w:rsid w:val="00650D9E"/>
    <w:rsid w:val="006560B2"/>
    <w:rsid w:val="00657774"/>
    <w:rsid w:val="006612CF"/>
    <w:rsid w:val="00663ED1"/>
    <w:rsid w:val="00665DE2"/>
    <w:rsid w:val="006664B0"/>
    <w:rsid w:val="006669D6"/>
    <w:rsid w:val="00670AEE"/>
    <w:rsid w:val="0068130D"/>
    <w:rsid w:val="006858B2"/>
    <w:rsid w:val="006A7F9D"/>
    <w:rsid w:val="006B3989"/>
    <w:rsid w:val="006B5919"/>
    <w:rsid w:val="006C1A1F"/>
    <w:rsid w:val="006D1202"/>
    <w:rsid w:val="006E17A3"/>
    <w:rsid w:val="006E67CC"/>
    <w:rsid w:val="006F724A"/>
    <w:rsid w:val="00700EEB"/>
    <w:rsid w:val="00701705"/>
    <w:rsid w:val="00701F0D"/>
    <w:rsid w:val="00702A20"/>
    <w:rsid w:val="007049F7"/>
    <w:rsid w:val="00706CE1"/>
    <w:rsid w:val="0071332D"/>
    <w:rsid w:val="00714C01"/>
    <w:rsid w:val="007175B5"/>
    <w:rsid w:val="00720D92"/>
    <w:rsid w:val="00721016"/>
    <w:rsid w:val="00721405"/>
    <w:rsid w:val="00721E4E"/>
    <w:rsid w:val="007232D9"/>
    <w:rsid w:val="00724B1E"/>
    <w:rsid w:val="00732289"/>
    <w:rsid w:val="00735EA8"/>
    <w:rsid w:val="00736601"/>
    <w:rsid w:val="00741719"/>
    <w:rsid w:val="00743C65"/>
    <w:rsid w:val="00745D6B"/>
    <w:rsid w:val="00746862"/>
    <w:rsid w:val="00747650"/>
    <w:rsid w:val="00751409"/>
    <w:rsid w:val="007622BC"/>
    <w:rsid w:val="00763672"/>
    <w:rsid w:val="00775A34"/>
    <w:rsid w:val="0077646D"/>
    <w:rsid w:val="00791DF4"/>
    <w:rsid w:val="007925A5"/>
    <w:rsid w:val="00794522"/>
    <w:rsid w:val="00796A04"/>
    <w:rsid w:val="00797855"/>
    <w:rsid w:val="007A20DE"/>
    <w:rsid w:val="007A4CA4"/>
    <w:rsid w:val="007A4FF3"/>
    <w:rsid w:val="007B2E18"/>
    <w:rsid w:val="007B397F"/>
    <w:rsid w:val="007B4450"/>
    <w:rsid w:val="007B52A6"/>
    <w:rsid w:val="007C2471"/>
    <w:rsid w:val="007D0B90"/>
    <w:rsid w:val="007D292E"/>
    <w:rsid w:val="007E6EA7"/>
    <w:rsid w:val="007F7711"/>
    <w:rsid w:val="00801F9E"/>
    <w:rsid w:val="00807735"/>
    <w:rsid w:val="00807EBE"/>
    <w:rsid w:val="00810CF5"/>
    <w:rsid w:val="00811526"/>
    <w:rsid w:val="0081227B"/>
    <w:rsid w:val="00823382"/>
    <w:rsid w:val="00825F83"/>
    <w:rsid w:val="0082694E"/>
    <w:rsid w:val="00827038"/>
    <w:rsid w:val="00827D30"/>
    <w:rsid w:val="00831CB3"/>
    <w:rsid w:val="008351E6"/>
    <w:rsid w:val="0084185B"/>
    <w:rsid w:val="00841FF7"/>
    <w:rsid w:val="008427E1"/>
    <w:rsid w:val="008433B9"/>
    <w:rsid w:val="00846CC5"/>
    <w:rsid w:val="00862436"/>
    <w:rsid w:val="008625A1"/>
    <w:rsid w:val="008776BC"/>
    <w:rsid w:val="008821B1"/>
    <w:rsid w:val="008827ED"/>
    <w:rsid w:val="0088308B"/>
    <w:rsid w:val="00886ED9"/>
    <w:rsid w:val="008873C3"/>
    <w:rsid w:val="0088799D"/>
    <w:rsid w:val="00887A2D"/>
    <w:rsid w:val="00890132"/>
    <w:rsid w:val="008973AF"/>
    <w:rsid w:val="008A4AAC"/>
    <w:rsid w:val="008C067C"/>
    <w:rsid w:val="008C4DF1"/>
    <w:rsid w:val="008C69F8"/>
    <w:rsid w:val="008D00BE"/>
    <w:rsid w:val="008D37AE"/>
    <w:rsid w:val="008D4A12"/>
    <w:rsid w:val="008D71A6"/>
    <w:rsid w:val="008E0899"/>
    <w:rsid w:val="008E4512"/>
    <w:rsid w:val="008E4FEC"/>
    <w:rsid w:val="008F0E2C"/>
    <w:rsid w:val="00900BB4"/>
    <w:rsid w:val="0090219A"/>
    <w:rsid w:val="00903999"/>
    <w:rsid w:val="00904606"/>
    <w:rsid w:val="00905980"/>
    <w:rsid w:val="009203FC"/>
    <w:rsid w:val="00920871"/>
    <w:rsid w:val="00921FF8"/>
    <w:rsid w:val="00923A3C"/>
    <w:rsid w:val="00942B6F"/>
    <w:rsid w:val="009474DE"/>
    <w:rsid w:val="009511BC"/>
    <w:rsid w:val="0095503A"/>
    <w:rsid w:val="009601D1"/>
    <w:rsid w:val="00962662"/>
    <w:rsid w:val="00965D2F"/>
    <w:rsid w:val="00970CAC"/>
    <w:rsid w:val="00983D9D"/>
    <w:rsid w:val="00987AC0"/>
    <w:rsid w:val="00995CB1"/>
    <w:rsid w:val="009A2AB5"/>
    <w:rsid w:val="009B29ED"/>
    <w:rsid w:val="009B3C3B"/>
    <w:rsid w:val="009C020A"/>
    <w:rsid w:val="009C367F"/>
    <w:rsid w:val="009C4EB7"/>
    <w:rsid w:val="009D008F"/>
    <w:rsid w:val="009D228A"/>
    <w:rsid w:val="009D4704"/>
    <w:rsid w:val="009E2FF3"/>
    <w:rsid w:val="009E3BEF"/>
    <w:rsid w:val="009E5F3C"/>
    <w:rsid w:val="009E5F60"/>
    <w:rsid w:val="009F0550"/>
    <w:rsid w:val="009F13E8"/>
    <w:rsid w:val="009F2312"/>
    <w:rsid w:val="009F3639"/>
    <w:rsid w:val="009F7419"/>
    <w:rsid w:val="00A00869"/>
    <w:rsid w:val="00A04E48"/>
    <w:rsid w:val="00A059F7"/>
    <w:rsid w:val="00A10B40"/>
    <w:rsid w:val="00A17320"/>
    <w:rsid w:val="00A26348"/>
    <w:rsid w:val="00A26626"/>
    <w:rsid w:val="00A2690B"/>
    <w:rsid w:val="00A2716E"/>
    <w:rsid w:val="00A30FF1"/>
    <w:rsid w:val="00A322F6"/>
    <w:rsid w:val="00A333BA"/>
    <w:rsid w:val="00A44D48"/>
    <w:rsid w:val="00A621A1"/>
    <w:rsid w:val="00A63C2A"/>
    <w:rsid w:val="00A6488A"/>
    <w:rsid w:val="00A67B51"/>
    <w:rsid w:val="00A75244"/>
    <w:rsid w:val="00A75550"/>
    <w:rsid w:val="00A852E9"/>
    <w:rsid w:val="00A871AD"/>
    <w:rsid w:val="00A90CB3"/>
    <w:rsid w:val="00A91FF9"/>
    <w:rsid w:val="00A952E8"/>
    <w:rsid w:val="00A972DF"/>
    <w:rsid w:val="00A97E01"/>
    <w:rsid w:val="00AA3A97"/>
    <w:rsid w:val="00AA6F96"/>
    <w:rsid w:val="00AB1437"/>
    <w:rsid w:val="00AB327A"/>
    <w:rsid w:val="00AB7CAE"/>
    <w:rsid w:val="00AC6F51"/>
    <w:rsid w:val="00AD417B"/>
    <w:rsid w:val="00AF0AED"/>
    <w:rsid w:val="00AF2C0F"/>
    <w:rsid w:val="00AF4FC4"/>
    <w:rsid w:val="00B023FF"/>
    <w:rsid w:val="00B04633"/>
    <w:rsid w:val="00B06759"/>
    <w:rsid w:val="00B113F2"/>
    <w:rsid w:val="00B115B0"/>
    <w:rsid w:val="00B11CE4"/>
    <w:rsid w:val="00B14C2F"/>
    <w:rsid w:val="00B257CA"/>
    <w:rsid w:val="00B35816"/>
    <w:rsid w:val="00B37307"/>
    <w:rsid w:val="00B37DA9"/>
    <w:rsid w:val="00B5142F"/>
    <w:rsid w:val="00B62002"/>
    <w:rsid w:val="00B63325"/>
    <w:rsid w:val="00B65173"/>
    <w:rsid w:val="00B658B6"/>
    <w:rsid w:val="00B66713"/>
    <w:rsid w:val="00B7118A"/>
    <w:rsid w:val="00B80549"/>
    <w:rsid w:val="00B81EF8"/>
    <w:rsid w:val="00B90374"/>
    <w:rsid w:val="00B91D78"/>
    <w:rsid w:val="00B97F57"/>
    <w:rsid w:val="00BA311C"/>
    <w:rsid w:val="00BA6E89"/>
    <w:rsid w:val="00BB0F54"/>
    <w:rsid w:val="00BB1402"/>
    <w:rsid w:val="00BB4FCB"/>
    <w:rsid w:val="00BB6829"/>
    <w:rsid w:val="00BC0CE6"/>
    <w:rsid w:val="00BC28DB"/>
    <w:rsid w:val="00BC3914"/>
    <w:rsid w:val="00BC4EE4"/>
    <w:rsid w:val="00BC6A1F"/>
    <w:rsid w:val="00BD0B94"/>
    <w:rsid w:val="00BD0D5F"/>
    <w:rsid w:val="00BD0DE2"/>
    <w:rsid w:val="00BD32EC"/>
    <w:rsid w:val="00BD367C"/>
    <w:rsid w:val="00BD3B18"/>
    <w:rsid w:val="00BF1AC4"/>
    <w:rsid w:val="00BF49C6"/>
    <w:rsid w:val="00BF53D1"/>
    <w:rsid w:val="00BF619B"/>
    <w:rsid w:val="00C145C6"/>
    <w:rsid w:val="00C1712A"/>
    <w:rsid w:val="00C22B4B"/>
    <w:rsid w:val="00C244BF"/>
    <w:rsid w:val="00C35965"/>
    <w:rsid w:val="00C3654D"/>
    <w:rsid w:val="00C40458"/>
    <w:rsid w:val="00C4148F"/>
    <w:rsid w:val="00C60229"/>
    <w:rsid w:val="00C72D64"/>
    <w:rsid w:val="00C72E03"/>
    <w:rsid w:val="00C75D98"/>
    <w:rsid w:val="00C804F3"/>
    <w:rsid w:val="00C8623A"/>
    <w:rsid w:val="00C9204B"/>
    <w:rsid w:val="00CA70C2"/>
    <w:rsid w:val="00CA7A7F"/>
    <w:rsid w:val="00CB10D0"/>
    <w:rsid w:val="00CB5465"/>
    <w:rsid w:val="00CB5898"/>
    <w:rsid w:val="00CB5B6C"/>
    <w:rsid w:val="00CB6643"/>
    <w:rsid w:val="00CB702F"/>
    <w:rsid w:val="00CE6CEF"/>
    <w:rsid w:val="00CF020C"/>
    <w:rsid w:val="00CF257A"/>
    <w:rsid w:val="00CF5ACE"/>
    <w:rsid w:val="00D05F9D"/>
    <w:rsid w:val="00D06423"/>
    <w:rsid w:val="00D1395A"/>
    <w:rsid w:val="00D1424F"/>
    <w:rsid w:val="00D1561F"/>
    <w:rsid w:val="00D15C86"/>
    <w:rsid w:val="00D20A5D"/>
    <w:rsid w:val="00D2778F"/>
    <w:rsid w:val="00D32586"/>
    <w:rsid w:val="00D32E7D"/>
    <w:rsid w:val="00D3457D"/>
    <w:rsid w:val="00D34C23"/>
    <w:rsid w:val="00D35228"/>
    <w:rsid w:val="00D36E76"/>
    <w:rsid w:val="00D37DB5"/>
    <w:rsid w:val="00D475E8"/>
    <w:rsid w:val="00D53707"/>
    <w:rsid w:val="00D5559D"/>
    <w:rsid w:val="00D57465"/>
    <w:rsid w:val="00D60951"/>
    <w:rsid w:val="00D63070"/>
    <w:rsid w:val="00D67006"/>
    <w:rsid w:val="00D72396"/>
    <w:rsid w:val="00D80292"/>
    <w:rsid w:val="00D81FFC"/>
    <w:rsid w:val="00D856EC"/>
    <w:rsid w:val="00D85BFB"/>
    <w:rsid w:val="00D87590"/>
    <w:rsid w:val="00D9440C"/>
    <w:rsid w:val="00DA0AE8"/>
    <w:rsid w:val="00DA6096"/>
    <w:rsid w:val="00DA63E0"/>
    <w:rsid w:val="00DB050A"/>
    <w:rsid w:val="00DB0F6C"/>
    <w:rsid w:val="00DB16C2"/>
    <w:rsid w:val="00DB2459"/>
    <w:rsid w:val="00DB2DCA"/>
    <w:rsid w:val="00DB664A"/>
    <w:rsid w:val="00DC11D4"/>
    <w:rsid w:val="00DC5F59"/>
    <w:rsid w:val="00DD47DC"/>
    <w:rsid w:val="00DF15CC"/>
    <w:rsid w:val="00DF2F0C"/>
    <w:rsid w:val="00E00A6C"/>
    <w:rsid w:val="00E02B2F"/>
    <w:rsid w:val="00E045BC"/>
    <w:rsid w:val="00E04E8C"/>
    <w:rsid w:val="00E120C5"/>
    <w:rsid w:val="00E12606"/>
    <w:rsid w:val="00E13DC3"/>
    <w:rsid w:val="00E1513D"/>
    <w:rsid w:val="00E21944"/>
    <w:rsid w:val="00E30802"/>
    <w:rsid w:val="00E40F0B"/>
    <w:rsid w:val="00E507F6"/>
    <w:rsid w:val="00E54D3E"/>
    <w:rsid w:val="00E54F33"/>
    <w:rsid w:val="00E56489"/>
    <w:rsid w:val="00E56BD0"/>
    <w:rsid w:val="00E70C65"/>
    <w:rsid w:val="00E71A53"/>
    <w:rsid w:val="00E7214D"/>
    <w:rsid w:val="00E72EF6"/>
    <w:rsid w:val="00E745C1"/>
    <w:rsid w:val="00E771BC"/>
    <w:rsid w:val="00E8078D"/>
    <w:rsid w:val="00E8286A"/>
    <w:rsid w:val="00E82F26"/>
    <w:rsid w:val="00E8691A"/>
    <w:rsid w:val="00E86DF9"/>
    <w:rsid w:val="00E9485F"/>
    <w:rsid w:val="00E96A77"/>
    <w:rsid w:val="00E96E15"/>
    <w:rsid w:val="00EC278A"/>
    <w:rsid w:val="00ED4863"/>
    <w:rsid w:val="00ED53AC"/>
    <w:rsid w:val="00EE39B3"/>
    <w:rsid w:val="00EE443A"/>
    <w:rsid w:val="00EF241B"/>
    <w:rsid w:val="00F010AC"/>
    <w:rsid w:val="00F01AAA"/>
    <w:rsid w:val="00F04670"/>
    <w:rsid w:val="00F04BA8"/>
    <w:rsid w:val="00F06BCF"/>
    <w:rsid w:val="00F0776B"/>
    <w:rsid w:val="00F11DE2"/>
    <w:rsid w:val="00F1683C"/>
    <w:rsid w:val="00F169A8"/>
    <w:rsid w:val="00F25860"/>
    <w:rsid w:val="00F25911"/>
    <w:rsid w:val="00F276BE"/>
    <w:rsid w:val="00F32834"/>
    <w:rsid w:val="00F3488A"/>
    <w:rsid w:val="00F35CB6"/>
    <w:rsid w:val="00F37537"/>
    <w:rsid w:val="00F3771D"/>
    <w:rsid w:val="00F41E11"/>
    <w:rsid w:val="00F43F14"/>
    <w:rsid w:val="00F47B63"/>
    <w:rsid w:val="00F5174A"/>
    <w:rsid w:val="00F51FF6"/>
    <w:rsid w:val="00F53149"/>
    <w:rsid w:val="00F57118"/>
    <w:rsid w:val="00F61785"/>
    <w:rsid w:val="00F633DF"/>
    <w:rsid w:val="00F63609"/>
    <w:rsid w:val="00F70299"/>
    <w:rsid w:val="00F70709"/>
    <w:rsid w:val="00F709D7"/>
    <w:rsid w:val="00F70A2F"/>
    <w:rsid w:val="00F7685E"/>
    <w:rsid w:val="00F80507"/>
    <w:rsid w:val="00F81285"/>
    <w:rsid w:val="00F91889"/>
    <w:rsid w:val="00F91EB2"/>
    <w:rsid w:val="00FA21F2"/>
    <w:rsid w:val="00FA23E3"/>
    <w:rsid w:val="00FA275B"/>
    <w:rsid w:val="00FA5F8F"/>
    <w:rsid w:val="00FA7567"/>
    <w:rsid w:val="00FB1193"/>
    <w:rsid w:val="00FB7A0D"/>
    <w:rsid w:val="00FC32CD"/>
    <w:rsid w:val="00FC61FF"/>
    <w:rsid w:val="00FD2B0E"/>
    <w:rsid w:val="00FD37B1"/>
    <w:rsid w:val="00FD4495"/>
    <w:rsid w:val="00FD69CA"/>
    <w:rsid w:val="00FE6248"/>
    <w:rsid w:val="00FE7818"/>
    <w:rsid w:val="00FF10BF"/>
    <w:rsid w:val="00FF188B"/>
    <w:rsid w:val="00FF39FD"/>
    <w:rsid w:val="00FF63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6E0E5"/>
  <w15:docId w15:val="{9907CBA8-A89F-4BFF-846E-B0831E2A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A8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A85"/>
    <w:pPr>
      <w:keepNext/>
      <w:outlineLvl w:val="0"/>
    </w:pPr>
    <w:rPr>
      <w:b/>
      <w:sz w:val="28"/>
      <w:u w:val="single"/>
    </w:rPr>
  </w:style>
  <w:style w:type="paragraph" w:styleId="Heading4">
    <w:name w:val="heading 4"/>
    <w:basedOn w:val="Normal"/>
    <w:next w:val="Normal"/>
    <w:link w:val="Heading4Char"/>
    <w:uiPriority w:val="9"/>
    <w:semiHidden/>
    <w:unhideWhenUsed/>
    <w:qFormat/>
    <w:rsid w:val="00825F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A85"/>
    <w:rPr>
      <w:rFonts w:ascii="Times New Roman" w:eastAsia="Times New Roman" w:hAnsi="Times New Roman" w:cs="Times New Roman"/>
      <w:b/>
      <w:sz w:val="28"/>
      <w:szCs w:val="20"/>
      <w:u w:val="single"/>
    </w:rPr>
  </w:style>
  <w:style w:type="paragraph" w:styleId="Title">
    <w:name w:val="Title"/>
    <w:basedOn w:val="Normal"/>
    <w:link w:val="TitleChar"/>
    <w:qFormat/>
    <w:rsid w:val="00495A85"/>
    <w:pPr>
      <w:jc w:val="center"/>
    </w:pPr>
    <w:rPr>
      <w:b/>
      <w:sz w:val="28"/>
      <w:u w:val="single"/>
    </w:rPr>
  </w:style>
  <w:style w:type="character" w:customStyle="1" w:styleId="TitleChar">
    <w:name w:val="Title Char"/>
    <w:basedOn w:val="DefaultParagraphFont"/>
    <w:link w:val="Title"/>
    <w:rsid w:val="00495A85"/>
    <w:rPr>
      <w:rFonts w:ascii="Times New Roman" w:eastAsia="Times New Roman" w:hAnsi="Times New Roman" w:cs="Times New Roman"/>
      <w:b/>
      <w:sz w:val="28"/>
      <w:szCs w:val="20"/>
      <w:u w:val="single"/>
    </w:rPr>
  </w:style>
  <w:style w:type="paragraph" w:styleId="BodyText3">
    <w:name w:val="Body Text 3"/>
    <w:basedOn w:val="Normal"/>
    <w:link w:val="BodyText3Char"/>
    <w:semiHidden/>
    <w:rsid w:val="00495A85"/>
    <w:rPr>
      <w:sz w:val="26"/>
    </w:rPr>
  </w:style>
  <w:style w:type="character" w:customStyle="1" w:styleId="BodyText3Char">
    <w:name w:val="Body Text 3 Char"/>
    <w:basedOn w:val="DefaultParagraphFont"/>
    <w:link w:val="BodyText3"/>
    <w:semiHidden/>
    <w:rsid w:val="00495A85"/>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495A85"/>
    <w:rPr>
      <w:rFonts w:ascii="Tahoma" w:hAnsi="Tahoma" w:cs="Tahoma"/>
      <w:sz w:val="16"/>
      <w:szCs w:val="16"/>
    </w:rPr>
  </w:style>
  <w:style w:type="character" w:customStyle="1" w:styleId="BalloonTextChar">
    <w:name w:val="Balloon Text Char"/>
    <w:basedOn w:val="DefaultParagraphFont"/>
    <w:link w:val="BalloonText"/>
    <w:uiPriority w:val="99"/>
    <w:semiHidden/>
    <w:rsid w:val="00495A85"/>
    <w:rPr>
      <w:rFonts w:ascii="Tahoma" w:eastAsia="Times New Roman" w:hAnsi="Tahoma" w:cs="Tahoma"/>
      <w:sz w:val="16"/>
      <w:szCs w:val="16"/>
    </w:rPr>
  </w:style>
  <w:style w:type="paragraph" w:styleId="Header">
    <w:name w:val="header"/>
    <w:basedOn w:val="Normal"/>
    <w:link w:val="HeaderChar"/>
    <w:uiPriority w:val="99"/>
    <w:unhideWhenUsed/>
    <w:rsid w:val="003F66E9"/>
    <w:pPr>
      <w:tabs>
        <w:tab w:val="center" w:pos="4680"/>
        <w:tab w:val="right" w:pos="9360"/>
      </w:tabs>
    </w:pPr>
  </w:style>
  <w:style w:type="character" w:customStyle="1" w:styleId="HeaderChar">
    <w:name w:val="Header Char"/>
    <w:basedOn w:val="DefaultParagraphFont"/>
    <w:link w:val="Header"/>
    <w:uiPriority w:val="99"/>
    <w:rsid w:val="003F66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F66E9"/>
    <w:pPr>
      <w:tabs>
        <w:tab w:val="center" w:pos="4680"/>
        <w:tab w:val="right" w:pos="9360"/>
      </w:tabs>
    </w:pPr>
  </w:style>
  <w:style w:type="character" w:customStyle="1" w:styleId="FooterChar">
    <w:name w:val="Footer Char"/>
    <w:basedOn w:val="DefaultParagraphFont"/>
    <w:link w:val="Footer"/>
    <w:uiPriority w:val="99"/>
    <w:rsid w:val="003F66E9"/>
    <w:rPr>
      <w:rFonts w:ascii="Times New Roman" w:eastAsia="Times New Roman" w:hAnsi="Times New Roman" w:cs="Times New Roman"/>
      <w:sz w:val="20"/>
      <w:szCs w:val="20"/>
    </w:rPr>
  </w:style>
  <w:style w:type="paragraph" w:styleId="ListParagraph">
    <w:name w:val="List Paragraph"/>
    <w:basedOn w:val="Normal"/>
    <w:uiPriority w:val="34"/>
    <w:qFormat/>
    <w:rsid w:val="001F591F"/>
    <w:pPr>
      <w:ind w:left="720"/>
    </w:pPr>
    <w:rPr>
      <w:rFonts w:ascii="Calibri" w:eastAsiaTheme="minorHAnsi" w:hAnsi="Calibri" w:cs="Calibri"/>
      <w:sz w:val="22"/>
      <w:szCs w:val="22"/>
    </w:rPr>
  </w:style>
  <w:style w:type="character" w:styleId="Hyperlink">
    <w:name w:val="Hyperlink"/>
    <w:uiPriority w:val="99"/>
    <w:rsid w:val="00763672"/>
    <w:rPr>
      <w:color w:val="0000FF"/>
      <w:u w:val="single"/>
    </w:rPr>
  </w:style>
  <w:style w:type="character" w:customStyle="1" w:styleId="Heading4Char">
    <w:name w:val="Heading 4 Char"/>
    <w:basedOn w:val="DefaultParagraphFont"/>
    <w:link w:val="Heading4"/>
    <w:uiPriority w:val="9"/>
    <w:semiHidden/>
    <w:rsid w:val="00825F83"/>
    <w:rPr>
      <w:rFonts w:asciiTheme="majorHAnsi" w:eastAsiaTheme="majorEastAsia" w:hAnsiTheme="majorHAnsi" w:cstheme="majorBidi"/>
      <w:b/>
      <w:bCs/>
      <w:i/>
      <w:iCs/>
      <w:color w:val="4F81BD" w:themeColor="accent1"/>
      <w:sz w:val="20"/>
      <w:szCs w:val="20"/>
    </w:rPr>
  </w:style>
  <w:style w:type="paragraph" w:styleId="NoSpacing">
    <w:name w:val="No Spacing"/>
    <w:link w:val="NoSpacingChar"/>
    <w:uiPriority w:val="1"/>
    <w:qFormat/>
    <w:rsid w:val="00F633DF"/>
    <w:pPr>
      <w:spacing w:after="0" w:line="240" w:lineRule="auto"/>
    </w:pPr>
    <w:rPr>
      <w:rFonts w:eastAsiaTheme="minorEastAsia"/>
    </w:rPr>
  </w:style>
  <w:style w:type="table" w:styleId="TableGrid">
    <w:name w:val="Table Grid"/>
    <w:basedOn w:val="TableNormal"/>
    <w:uiPriority w:val="59"/>
    <w:rsid w:val="00F63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72EF6"/>
    <w:pPr>
      <w:spacing w:after="120"/>
    </w:pPr>
  </w:style>
  <w:style w:type="character" w:customStyle="1" w:styleId="BodyTextChar">
    <w:name w:val="Body Text Char"/>
    <w:basedOn w:val="DefaultParagraphFont"/>
    <w:link w:val="BodyText"/>
    <w:uiPriority w:val="99"/>
    <w:rsid w:val="00E72EF6"/>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E72EF6"/>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2EF6"/>
    <w:pPr>
      <w:widowControl w:val="0"/>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3152A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4293">
      <w:bodyDiv w:val="1"/>
      <w:marLeft w:val="0"/>
      <w:marRight w:val="0"/>
      <w:marTop w:val="0"/>
      <w:marBottom w:val="0"/>
      <w:divBdr>
        <w:top w:val="none" w:sz="0" w:space="0" w:color="auto"/>
        <w:left w:val="none" w:sz="0" w:space="0" w:color="auto"/>
        <w:bottom w:val="none" w:sz="0" w:space="0" w:color="auto"/>
        <w:right w:val="none" w:sz="0" w:space="0" w:color="auto"/>
      </w:divBdr>
    </w:div>
    <w:div w:id="676232873">
      <w:bodyDiv w:val="1"/>
      <w:marLeft w:val="0"/>
      <w:marRight w:val="0"/>
      <w:marTop w:val="0"/>
      <w:marBottom w:val="0"/>
      <w:divBdr>
        <w:top w:val="none" w:sz="0" w:space="0" w:color="auto"/>
        <w:left w:val="none" w:sz="0" w:space="0" w:color="auto"/>
        <w:bottom w:val="none" w:sz="0" w:space="0" w:color="auto"/>
        <w:right w:val="none" w:sz="0" w:space="0" w:color="auto"/>
      </w:divBdr>
    </w:div>
    <w:div w:id="1659072816">
      <w:bodyDiv w:val="1"/>
      <w:marLeft w:val="0"/>
      <w:marRight w:val="0"/>
      <w:marTop w:val="0"/>
      <w:marBottom w:val="0"/>
      <w:divBdr>
        <w:top w:val="none" w:sz="0" w:space="0" w:color="auto"/>
        <w:left w:val="none" w:sz="0" w:space="0" w:color="auto"/>
        <w:bottom w:val="none" w:sz="0" w:space="0" w:color="auto"/>
        <w:right w:val="none" w:sz="0" w:space="0" w:color="auto"/>
      </w:divBdr>
    </w:div>
    <w:div w:id="176645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20of%20People%20Experience%20BZC,%20Lahore.%20PTCL%20Zonal%20Office%20Lahore%20Cantt.%20Ph.%20No.%20042-36629421%20E-Mail:&#160;qaiser.abbas1@ptclgrou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160;042-36629421&#160;E-Mail:&#160;Hafiz.Tanveer@ptcl.net.p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1.jpg@01D8468D.15F8323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468D.15F832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4588</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Mubashar Mirza/Engineer Building-I ISB/PTCL</dc:creator>
  <cp:keywords/>
  <dc:description/>
  <cp:lastModifiedBy>Syed Umair/People Experience/People &amp; Organization/Lahore</cp:lastModifiedBy>
  <cp:revision>6</cp:revision>
  <cp:lastPrinted>2023-08-30T11:13:00Z</cp:lastPrinted>
  <dcterms:created xsi:type="dcterms:W3CDTF">2024-05-07T11:38:00Z</dcterms:created>
  <dcterms:modified xsi:type="dcterms:W3CDTF">2024-07-19T04:34:00Z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2024-02-17T07:56:25Z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fdcadb31-b052-4a54-9490-27e63c9c1822</vt:lpwstr>
  </property>
  <property fmtid="{D5CDD505-2E9C-101B-9397-08002B2CF9AE}" pid="8" name="MSIP_Label_b2538721-8534-4ad4-a2b5-e2ba438bfbdd_ContentBits">
    <vt:lpwstr>0</vt:lpwstr>
  </property>
</Properties>
</file>