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06447C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  <w:r w:rsidR="000644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C0699A2" wp14:editId="74409A0A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9C4" w:rsidRPr="000651B5" w:rsidRDefault="001B19C4" w:rsidP="0006447C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7470" w:type="dxa"/>
          </w:tcPr>
          <w:p w:rsidR="00D04FDF" w:rsidRDefault="00D04FDF" w:rsidP="0006447C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06447C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FE4156" w:rsidP="0006447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</w:p>
          <w:p w:rsidR="001B19C4" w:rsidRPr="000651B5" w:rsidRDefault="001B19C4" w:rsidP="0006447C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8C73AA" w:rsidRPr="0006447C" w:rsidRDefault="008C73AA" w:rsidP="0006447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8C73AA" w:rsidRPr="0070187F" w:rsidRDefault="00FE4156" w:rsidP="0006447C">
      <w:pPr>
        <w:ind w:hanging="180"/>
        <w:jc w:val="both"/>
        <w:outlineLvl w:val="3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57C1C" wp14:editId="52D71DB4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64845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57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5pt;width:523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06447C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3E58AA" w:rsidRDefault="003E58AA" w:rsidP="0006447C">
      <w:pPr>
        <w:jc w:val="both"/>
        <w:rPr>
          <w:rFonts w:ascii="Arial" w:hAnsi="Arial" w:cs="Arial"/>
          <w:sz w:val="28"/>
          <w:szCs w:val="28"/>
        </w:rPr>
      </w:pPr>
    </w:p>
    <w:p w:rsidR="0006447C" w:rsidRPr="0006447C" w:rsidRDefault="0006447C" w:rsidP="0006447C">
      <w:pPr>
        <w:spacing w:after="200"/>
        <w:jc w:val="center"/>
        <w:rPr>
          <w:rFonts w:asciiTheme="majorHAnsi" w:eastAsiaTheme="minorEastAsia" w:hAnsiTheme="majorHAnsi" w:cstheme="minorBidi"/>
          <w:b/>
          <w:sz w:val="28"/>
          <w:szCs w:val="28"/>
        </w:rPr>
      </w:pPr>
      <w:r>
        <w:rPr>
          <w:rFonts w:asciiTheme="majorHAnsi" w:eastAsiaTheme="minorEastAsia" w:hAnsiTheme="majorHAnsi" w:cstheme="minorBidi"/>
          <w:b/>
          <w:sz w:val="28"/>
          <w:szCs w:val="28"/>
        </w:rPr>
        <w:t xml:space="preserve">TENDER NOTICE REGARDING JANITORIAL </w:t>
      </w:r>
      <w:r w:rsidR="00F22716">
        <w:rPr>
          <w:rFonts w:asciiTheme="majorHAnsi" w:eastAsiaTheme="minorEastAsia" w:hAnsiTheme="majorHAnsi" w:cstheme="minorBidi"/>
          <w:b/>
          <w:sz w:val="28"/>
          <w:szCs w:val="28"/>
        </w:rPr>
        <w:t xml:space="preserve">SERVICES </w:t>
      </w:r>
      <w:r w:rsidRPr="0006447C">
        <w:rPr>
          <w:rFonts w:asciiTheme="majorHAnsi" w:eastAsiaTheme="minorEastAsia" w:hAnsiTheme="majorHAnsi" w:cstheme="minorBidi"/>
          <w:b/>
          <w:sz w:val="28"/>
          <w:szCs w:val="28"/>
        </w:rPr>
        <w:t>FOR 1 MAJOR COMPLEX, PTCL COLONIES/DISPENSARIES/OSS CENTERS, 3 REST HOUSES, 15 MAJOR TELEPHONE EXCHANGES, 11 SMALL EXCHANGES AND PROVISION OF COOK, ATTENDANTS AND IMAM MASJID IN NTR-II REGION D.</w:t>
      </w:r>
      <w:proofErr w:type="gramStart"/>
      <w:r w:rsidRPr="0006447C">
        <w:rPr>
          <w:rFonts w:asciiTheme="majorHAnsi" w:eastAsiaTheme="minorEastAsia" w:hAnsiTheme="majorHAnsi" w:cstheme="minorBidi"/>
          <w:b/>
          <w:sz w:val="28"/>
          <w:szCs w:val="28"/>
        </w:rPr>
        <w:t>I.KHAN</w:t>
      </w:r>
      <w:proofErr w:type="gramEnd"/>
    </w:p>
    <w:p w:rsidR="0006447C" w:rsidRPr="0006447C" w:rsidRDefault="0006447C" w:rsidP="0006447C">
      <w:pPr>
        <w:spacing w:after="200"/>
        <w:jc w:val="both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06447C">
        <w:rPr>
          <w:rFonts w:asciiTheme="minorHAnsi" w:eastAsiaTheme="minorEastAsia" w:hAnsiTheme="minorHAnsi" w:cs="Arial"/>
          <w:sz w:val="24"/>
          <w:szCs w:val="24"/>
        </w:rPr>
        <w:t>Sealed bids, in Pak rupees on D.</w:t>
      </w:r>
      <w:proofErr w:type="gramStart"/>
      <w:r w:rsidRPr="0006447C">
        <w:rPr>
          <w:rFonts w:asciiTheme="minorHAnsi" w:eastAsiaTheme="minorEastAsia" w:hAnsiTheme="minorHAnsi" w:cs="Arial"/>
          <w:sz w:val="24"/>
          <w:szCs w:val="24"/>
        </w:rPr>
        <w:t>D.P</w:t>
      </w:r>
      <w:proofErr w:type="gramEnd"/>
      <w:r w:rsidRPr="0006447C">
        <w:rPr>
          <w:rFonts w:asciiTheme="minorHAnsi" w:eastAsiaTheme="minorEastAsia" w:hAnsiTheme="minorHAnsi" w:cs="Arial"/>
          <w:sz w:val="24"/>
          <w:szCs w:val="24"/>
        </w:rPr>
        <w:t xml:space="preserve"> basis, are invited from PTCL Register</w:t>
      </w:r>
      <w:r>
        <w:rPr>
          <w:rFonts w:asciiTheme="minorHAnsi" w:eastAsiaTheme="minorEastAsia" w:hAnsiTheme="minorHAnsi" w:cs="Arial"/>
          <w:sz w:val="24"/>
          <w:szCs w:val="24"/>
        </w:rPr>
        <w:t>ed</w:t>
      </w:r>
      <w:r w:rsidRPr="0006447C">
        <w:rPr>
          <w:rFonts w:asciiTheme="minorHAnsi" w:eastAsiaTheme="minorEastAsia" w:hAnsiTheme="minorHAnsi" w:cs="Arial"/>
          <w:sz w:val="24"/>
          <w:szCs w:val="24"/>
        </w:rPr>
        <w:t xml:space="preserve"> Vendors </w:t>
      </w:r>
      <w:r>
        <w:rPr>
          <w:rFonts w:asciiTheme="minorHAnsi" w:eastAsiaTheme="minorEastAsia" w:hAnsiTheme="minorHAnsi" w:cs="Arial"/>
          <w:b/>
          <w:sz w:val="24"/>
          <w:szCs w:val="24"/>
        </w:rPr>
        <w:t>“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TENDER REGARDING JANITORIAL </w:t>
      </w:r>
      <w:r w:rsidR="00F22716">
        <w:rPr>
          <w:rFonts w:asciiTheme="minorHAnsi" w:eastAsiaTheme="minorEastAsia" w:hAnsiTheme="minorHAnsi" w:cstheme="minorBidi"/>
          <w:b/>
          <w:sz w:val="24"/>
          <w:szCs w:val="24"/>
        </w:rPr>
        <w:t xml:space="preserve">SERVICES 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>FOR 1 MAJOR COMPLEX</w:t>
      </w:r>
      <w:r w:rsidRPr="0006447C">
        <w:rPr>
          <w:rFonts w:asciiTheme="minorHAnsi" w:eastAsiaTheme="minorEastAsia" w:hAnsiTheme="minorHAnsi" w:cstheme="minorBidi"/>
          <w:b/>
          <w:sz w:val="24"/>
          <w:szCs w:val="24"/>
        </w:rPr>
        <w:t>,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 PTCL COLONIES/DISPENSARIES/OSS CENTERS, 3 </w:t>
      </w:r>
      <w:r w:rsidRPr="0006447C">
        <w:rPr>
          <w:rFonts w:asciiTheme="minorHAnsi" w:eastAsiaTheme="minorEastAsia" w:hAnsiTheme="minorHAnsi" w:cstheme="minorBidi"/>
          <w:b/>
          <w:sz w:val="24"/>
          <w:szCs w:val="24"/>
        </w:rPr>
        <w:t>REST HOUSES, 15 MAJOR TELEPHONE EXCHANGES, 11 SMALL EXCHANGES AN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>D PROVISION OF COOK, ATTENDANTS AND IMAM MASJID</w:t>
      </w:r>
      <w:r w:rsidRPr="0006447C">
        <w:rPr>
          <w:rFonts w:asciiTheme="minorHAnsi" w:eastAsiaTheme="minorEastAsia" w:hAnsiTheme="minorHAnsi" w:cstheme="minorBidi"/>
          <w:b/>
          <w:sz w:val="24"/>
          <w:szCs w:val="24"/>
        </w:rPr>
        <w:t xml:space="preserve"> IN NTR-II REGION D.I.KHAN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>.”</w:t>
      </w:r>
    </w:p>
    <w:p w:rsidR="0006447C" w:rsidRPr="0006447C" w:rsidRDefault="0006447C" w:rsidP="0006447C">
      <w:pPr>
        <w:numPr>
          <w:ilvl w:val="0"/>
          <w:numId w:val="18"/>
        </w:numPr>
        <w:spacing w:after="200"/>
        <w:ind w:hanging="720"/>
        <w:jc w:val="both"/>
        <w:rPr>
          <w:rFonts w:asciiTheme="minorHAnsi" w:eastAsiaTheme="minorEastAsia" w:hAnsiTheme="minorHAnsi" w:cs="Arial"/>
          <w:sz w:val="24"/>
          <w:szCs w:val="24"/>
        </w:rPr>
      </w:pPr>
      <w:r w:rsidRPr="0006447C">
        <w:rPr>
          <w:rFonts w:asciiTheme="minorHAnsi" w:eastAsiaTheme="minorEastAsia" w:hAnsiTheme="minorHAnsi" w:cs="Arial"/>
          <w:sz w:val="24"/>
          <w:szCs w:val="24"/>
        </w:rPr>
        <w:t>Tender documents can be collected from RPC (</w:t>
      </w:r>
      <w:r w:rsidR="00A11109">
        <w:rPr>
          <w:rFonts w:asciiTheme="minorHAnsi" w:eastAsiaTheme="minorEastAsia" w:hAnsiTheme="minorHAnsi" w:cs="Arial"/>
          <w:sz w:val="24"/>
          <w:szCs w:val="24"/>
        </w:rPr>
        <w:t xml:space="preserve">Regional Procurement Committee) </w:t>
      </w:r>
      <w:r w:rsidRPr="0006447C">
        <w:rPr>
          <w:rFonts w:asciiTheme="minorHAnsi" w:eastAsiaTheme="minorEastAsia" w:hAnsiTheme="minorHAnsi" w:cs="Arial"/>
          <w:sz w:val="24"/>
          <w:szCs w:val="24"/>
        </w:rPr>
        <w:t>Office, Senior Engineer Pl</w:t>
      </w:r>
      <w:r>
        <w:rPr>
          <w:rFonts w:asciiTheme="minorHAnsi" w:eastAsiaTheme="minorEastAsia" w:hAnsiTheme="minorHAnsi" w:cs="Arial"/>
          <w:sz w:val="24"/>
          <w:szCs w:val="24"/>
        </w:rPr>
        <w:t>annin</w:t>
      </w:r>
      <w:r w:rsidRPr="0006447C">
        <w:rPr>
          <w:rFonts w:asciiTheme="minorHAnsi" w:eastAsiaTheme="minorEastAsia" w:hAnsiTheme="minorHAnsi" w:cs="Arial"/>
          <w:sz w:val="24"/>
          <w:szCs w:val="24"/>
        </w:rPr>
        <w:t>g &amp; Coord</w:t>
      </w:r>
      <w:r>
        <w:rPr>
          <w:rFonts w:asciiTheme="minorHAnsi" w:eastAsiaTheme="minorEastAsia" w:hAnsiTheme="minorHAnsi" w:cs="Arial"/>
          <w:sz w:val="24"/>
          <w:szCs w:val="24"/>
        </w:rPr>
        <w:t xml:space="preserve">ination </w:t>
      </w:r>
      <w:r w:rsidRPr="0006447C">
        <w:rPr>
          <w:rFonts w:asciiTheme="minorHAnsi" w:eastAsiaTheme="minorEastAsia" w:hAnsiTheme="minorHAnsi" w:cs="Arial"/>
          <w:sz w:val="24"/>
          <w:szCs w:val="24"/>
        </w:rPr>
        <w:t xml:space="preserve">NTR-II </w:t>
      </w:r>
      <w:proofErr w:type="spellStart"/>
      <w:r w:rsidRPr="0006447C">
        <w:rPr>
          <w:rFonts w:asciiTheme="minorHAnsi" w:eastAsiaTheme="minorEastAsia" w:hAnsiTheme="minorHAnsi" w:cs="Arial"/>
          <w:sz w:val="24"/>
          <w:szCs w:val="24"/>
        </w:rPr>
        <w:t>D.</w:t>
      </w:r>
      <w:proofErr w:type="gramStart"/>
      <w:r w:rsidRPr="0006447C">
        <w:rPr>
          <w:rFonts w:asciiTheme="minorHAnsi" w:eastAsiaTheme="minorEastAsia" w:hAnsiTheme="minorHAnsi" w:cs="Arial"/>
          <w:sz w:val="24"/>
          <w:szCs w:val="24"/>
        </w:rPr>
        <w:t>I.Khan</w:t>
      </w:r>
      <w:proofErr w:type="spellEnd"/>
      <w:proofErr w:type="gramEnd"/>
      <w:r w:rsidRPr="0006447C">
        <w:rPr>
          <w:rFonts w:asciiTheme="minorHAnsi" w:eastAsiaTheme="minorEastAsia" w:hAnsiTheme="minorHAnsi" w:cs="Arial"/>
          <w:sz w:val="24"/>
          <w:szCs w:val="24"/>
        </w:rPr>
        <w:t xml:space="preserve">. Payment for the tender document is </w:t>
      </w:r>
      <w:r w:rsidRPr="0006447C">
        <w:rPr>
          <w:rFonts w:asciiTheme="minorHAnsi" w:eastAsiaTheme="minorEastAsia" w:hAnsiTheme="minorHAnsi" w:cs="Arial"/>
          <w:b/>
          <w:sz w:val="24"/>
          <w:szCs w:val="24"/>
        </w:rPr>
        <w:t>Rs.500/-</w:t>
      </w:r>
      <w:r w:rsidRPr="0006447C">
        <w:rPr>
          <w:rFonts w:asciiTheme="minorHAnsi" w:eastAsiaTheme="minorEastAsia" w:hAnsiTheme="minorHAnsi" w:cs="Arial"/>
          <w:sz w:val="24"/>
          <w:szCs w:val="24"/>
        </w:rPr>
        <w:t xml:space="preserve"> (non-refundable for each Tender) from </w:t>
      </w:r>
      <w:r w:rsidRPr="0006447C">
        <w:rPr>
          <w:rFonts w:asciiTheme="minorHAnsi" w:eastAsiaTheme="minorEastAsia" w:hAnsiTheme="minorHAnsi" w:cs="Arial"/>
          <w:b/>
          <w:sz w:val="24"/>
          <w:szCs w:val="24"/>
        </w:rPr>
        <w:t>16th May 2017</w:t>
      </w:r>
      <w:r w:rsidRPr="0006447C">
        <w:rPr>
          <w:rFonts w:asciiTheme="minorHAnsi" w:eastAsiaTheme="minorEastAsia" w:hAnsiTheme="minorHAnsi" w:cs="Arial"/>
          <w:sz w:val="24"/>
          <w:szCs w:val="24"/>
        </w:rPr>
        <w:t xml:space="preserve"> to </w:t>
      </w:r>
      <w:r w:rsidRPr="0006447C">
        <w:rPr>
          <w:rFonts w:asciiTheme="minorHAnsi" w:eastAsiaTheme="minorEastAsia" w:hAnsiTheme="minorHAnsi" w:cs="Arial"/>
          <w:b/>
          <w:sz w:val="24"/>
          <w:szCs w:val="24"/>
        </w:rPr>
        <w:t>17</w:t>
      </w:r>
      <w:r w:rsidRPr="0006447C">
        <w:rPr>
          <w:rFonts w:asciiTheme="minorHAnsi" w:eastAsiaTheme="minorEastAsia" w:hAnsiTheme="minorHAnsi" w:cs="Arial"/>
          <w:b/>
          <w:sz w:val="24"/>
          <w:szCs w:val="24"/>
          <w:vertAlign w:val="superscript"/>
        </w:rPr>
        <w:t>th</w:t>
      </w:r>
      <w:r w:rsidRPr="0006447C">
        <w:rPr>
          <w:rFonts w:asciiTheme="minorHAnsi" w:eastAsiaTheme="minorEastAsia" w:hAnsiTheme="minorHAnsi" w:cs="Arial"/>
          <w:b/>
          <w:sz w:val="24"/>
          <w:szCs w:val="24"/>
        </w:rPr>
        <w:t xml:space="preserve"> May 2017</w:t>
      </w:r>
      <w:r w:rsidRPr="0006447C">
        <w:rPr>
          <w:rFonts w:asciiTheme="minorHAnsi" w:eastAsiaTheme="minorEastAsia" w:hAnsiTheme="minorHAnsi" w:cs="Arial"/>
          <w:sz w:val="24"/>
          <w:szCs w:val="24"/>
        </w:rPr>
        <w:t xml:space="preserve"> during office hours (09:00 a</w:t>
      </w:r>
      <w:r>
        <w:rPr>
          <w:rFonts w:asciiTheme="minorHAnsi" w:eastAsiaTheme="minorEastAsia" w:hAnsiTheme="minorHAnsi" w:cs="Arial"/>
          <w:sz w:val="24"/>
          <w:szCs w:val="24"/>
        </w:rPr>
        <w:t>m to 04:00 pm) and call deposit</w:t>
      </w:r>
      <w:r w:rsidRPr="0006447C">
        <w:rPr>
          <w:rFonts w:asciiTheme="minorHAnsi" w:eastAsiaTheme="minorEastAsia" w:hAnsiTheme="minorHAnsi" w:cs="Arial"/>
          <w:sz w:val="24"/>
          <w:szCs w:val="24"/>
        </w:rPr>
        <w:t xml:space="preserve"> amounting to </w:t>
      </w:r>
      <w:proofErr w:type="spellStart"/>
      <w:r w:rsidRPr="0006447C">
        <w:rPr>
          <w:rFonts w:asciiTheme="minorHAnsi" w:eastAsiaTheme="minorEastAsia" w:hAnsiTheme="minorHAnsi" w:cs="Arial"/>
          <w:b/>
          <w:sz w:val="24"/>
          <w:szCs w:val="24"/>
        </w:rPr>
        <w:t>Rs</w:t>
      </w:r>
      <w:proofErr w:type="spellEnd"/>
      <w:r w:rsidRPr="0006447C">
        <w:rPr>
          <w:rFonts w:asciiTheme="minorHAnsi" w:eastAsiaTheme="minorEastAsia" w:hAnsiTheme="minorHAnsi" w:cs="Arial"/>
          <w:b/>
          <w:sz w:val="24"/>
          <w:szCs w:val="24"/>
        </w:rPr>
        <w:t>. 10,000/-</w:t>
      </w:r>
    </w:p>
    <w:p w:rsidR="0006447C" w:rsidRPr="0006447C" w:rsidRDefault="0006447C" w:rsidP="0006447C">
      <w:pPr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eastAsiaTheme="minorEastAsia" w:hAnsiTheme="minorHAnsi" w:cs="Arial"/>
          <w:sz w:val="24"/>
          <w:szCs w:val="24"/>
        </w:rPr>
      </w:pPr>
      <w:r w:rsidRPr="0006447C">
        <w:rPr>
          <w:rFonts w:asciiTheme="minorHAnsi" w:eastAsiaTheme="minorEastAsia" w:hAnsiTheme="minorHAnsi" w:cs="Arial"/>
          <w:sz w:val="24"/>
          <w:szCs w:val="24"/>
        </w:rPr>
        <w:t xml:space="preserve">Tender documents complete in all respects should be </w:t>
      </w:r>
      <w:r>
        <w:rPr>
          <w:rFonts w:asciiTheme="minorHAnsi" w:eastAsiaTheme="minorEastAsia" w:hAnsiTheme="minorHAnsi" w:cs="Arial"/>
          <w:color w:val="000000"/>
          <w:sz w:val="24"/>
          <w:szCs w:val="24"/>
        </w:rPr>
        <w:t>dropped in B</w:t>
      </w:r>
      <w:r w:rsidRPr="0006447C">
        <w:rPr>
          <w:rFonts w:asciiTheme="minorHAnsi" w:eastAsiaTheme="minorEastAsia" w:hAnsiTheme="minorHAnsi" w:cs="Arial"/>
          <w:color w:val="000000"/>
          <w:sz w:val="24"/>
          <w:szCs w:val="24"/>
        </w:rPr>
        <w:t>id Box</w:t>
      </w:r>
      <w:r w:rsidRPr="0006447C">
        <w:rPr>
          <w:rFonts w:asciiTheme="minorHAnsi" w:eastAsiaTheme="minorEastAsia" w:hAnsiTheme="minorHAnsi" w:cs="Arial"/>
          <w:sz w:val="24"/>
          <w:szCs w:val="24"/>
        </w:rPr>
        <w:t xml:space="preserve"> on or before </w:t>
      </w:r>
      <w:r w:rsidRPr="0006447C">
        <w:rPr>
          <w:rFonts w:asciiTheme="minorHAnsi" w:eastAsiaTheme="minorEastAsia" w:hAnsiTheme="minorHAnsi" w:cs="Arial"/>
          <w:b/>
          <w:sz w:val="24"/>
          <w:szCs w:val="24"/>
        </w:rPr>
        <w:t>18</w:t>
      </w:r>
      <w:r w:rsidRPr="0006447C">
        <w:rPr>
          <w:rFonts w:asciiTheme="minorHAnsi" w:eastAsiaTheme="minorEastAsia" w:hAnsiTheme="minorHAnsi" w:cs="Arial"/>
          <w:b/>
          <w:sz w:val="24"/>
          <w:szCs w:val="24"/>
          <w:vertAlign w:val="superscript"/>
        </w:rPr>
        <w:t>th</w:t>
      </w:r>
      <w:r w:rsidRPr="0006447C">
        <w:rPr>
          <w:rFonts w:asciiTheme="minorHAnsi" w:eastAsiaTheme="minorEastAsia" w:hAnsiTheme="minorHAnsi" w:cs="Arial"/>
          <w:b/>
          <w:sz w:val="24"/>
          <w:szCs w:val="24"/>
        </w:rPr>
        <w:t xml:space="preserve"> May 2017</w:t>
      </w:r>
      <w:r w:rsidRPr="0006447C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06447C">
        <w:rPr>
          <w:rFonts w:asciiTheme="minorHAnsi" w:eastAsiaTheme="minorEastAsia" w:hAnsiTheme="minorHAnsi" w:cs="Arial"/>
          <w:color w:val="000000"/>
          <w:sz w:val="24"/>
          <w:szCs w:val="24"/>
        </w:rPr>
        <w:t xml:space="preserve">at 11:00 hours in the O/O HRBP NTR-II </w:t>
      </w:r>
      <w:proofErr w:type="spellStart"/>
      <w:r w:rsidRPr="0006447C">
        <w:rPr>
          <w:rFonts w:asciiTheme="minorHAnsi" w:eastAsiaTheme="minorEastAsia" w:hAnsiTheme="minorHAnsi" w:cs="Arial"/>
          <w:color w:val="000000"/>
          <w:sz w:val="24"/>
          <w:szCs w:val="24"/>
        </w:rPr>
        <w:t>D</w:t>
      </w:r>
      <w:r>
        <w:rPr>
          <w:rFonts w:asciiTheme="minorHAnsi" w:eastAsiaTheme="minorEastAsia" w:hAnsiTheme="minorHAnsi" w:cs="Arial"/>
          <w:color w:val="000000"/>
          <w:sz w:val="24"/>
          <w:szCs w:val="24"/>
        </w:rPr>
        <w:t>.</w:t>
      </w:r>
      <w:proofErr w:type="gramStart"/>
      <w:r w:rsidRPr="0006447C">
        <w:rPr>
          <w:rFonts w:asciiTheme="minorHAnsi" w:eastAsiaTheme="minorEastAsia" w:hAnsiTheme="minorHAnsi" w:cs="Arial"/>
          <w:color w:val="000000"/>
          <w:sz w:val="24"/>
          <w:szCs w:val="24"/>
        </w:rPr>
        <w:t>I</w:t>
      </w:r>
      <w:r>
        <w:rPr>
          <w:rFonts w:asciiTheme="minorHAnsi" w:eastAsiaTheme="minorEastAsia" w:hAnsiTheme="minorHAnsi" w:cs="Arial"/>
          <w:color w:val="000000"/>
          <w:sz w:val="24"/>
          <w:szCs w:val="24"/>
        </w:rPr>
        <w:t>.</w:t>
      </w:r>
      <w:r w:rsidRPr="0006447C">
        <w:rPr>
          <w:rFonts w:asciiTheme="minorHAnsi" w:eastAsiaTheme="minorEastAsia" w:hAnsiTheme="minorHAnsi" w:cs="Arial"/>
          <w:color w:val="000000"/>
          <w:sz w:val="24"/>
          <w:szCs w:val="24"/>
        </w:rPr>
        <w:t>Khan</w:t>
      </w:r>
      <w:proofErr w:type="spellEnd"/>
      <w:proofErr w:type="gramEnd"/>
      <w:r w:rsidRPr="0006447C">
        <w:rPr>
          <w:rFonts w:asciiTheme="minorHAnsi" w:eastAsiaTheme="minorEastAsia" w:hAnsiTheme="minorHAnsi" w:cs="Arial"/>
          <w:color w:val="000000"/>
          <w:sz w:val="24"/>
          <w:szCs w:val="24"/>
        </w:rPr>
        <w:t>, as per instructions to the bidders contained in the Bid Documents .</w:t>
      </w:r>
    </w:p>
    <w:p w:rsidR="0006447C" w:rsidRPr="0006447C" w:rsidRDefault="0006447C" w:rsidP="0006447C">
      <w:pPr>
        <w:spacing w:after="200"/>
        <w:ind w:left="720"/>
        <w:contextualSpacing/>
        <w:jc w:val="both"/>
        <w:rPr>
          <w:rFonts w:asciiTheme="minorHAnsi" w:eastAsiaTheme="minorEastAsia" w:hAnsiTheme="minorHAnsi" w:cs="Arial"/>
          <w:sz w:val="24"/>
          <w:szCs w:val="24"/>
        </w:rPr>
      </w:pPr>
    </w:p>
    <w:p w:rsidR="0006447C" w:rsidRDefault="0006447C" w:rsidP="0006447C">
      <w:pPr>
        <w:keepNext/>
        <w:numPr>
          <w:ilvl w:val="0"/>
          <w:numId w:val="18"/>
        </w:numPr>
        <w:spacing w:before="240" w:after="60"/>
        <w:ind w:hanging="720"/>
        <w:contextualSpacing/>
        <w:jc w:val="both"/>
        <w:outlineLvl w:val="2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06447C">
        <w:rPr>
          <w:rFonts w:asciiTheme="minorHAnsi" w:eastAsiaTheme="minorEastAsia" w:hAnsiTheme="minorHAnsi" w:cs="Arial"/>
          <w:sz w:val="24"/>
          <w:szCs w:val="24"/>
        </w:rPr>
        <w:t xml:space="preserve">Bids should be marked as </w:t>
      </w:r>
      <w:r w:rsidRPr="0006447C">
        <w:rPr>
          <w:rFonts w:asciiTheme="minorHAnsi" w:eastAsiaTheme="minorEastAsia" w:hAnsiTheme="minorHAnsi" w:cs="Arial"/>
          <w:b/>
          <w:sz w:val="24"/>
          <w:szCs w:val="24"/>
        </w:rPr>
        <w:t>“</w:t>
      </w:r>
      <w:r w:rsidRPr="0006447C">
        <w:rPr>
          <w:rFonts w:asciiTheme="minorHAnsi" w:eastAsiaTheme="minorEastAsia" w:hAnsiTheme="minorHAnsi" w:cstheme="minorBidi"/>
          <w:b/>
          <w:sz w:val="24"/>
          <w:szCs w:val="24"/>
        </w:rPr>
        <w:t xml:space="preserve">TENDER REGARDING JANITORIAL </w:t>
      </w:r>
      <w:r w:rsidR="00F22716">
        <w:rPr>
          <w:rFonts w:asciiTheme="minorHAnsi" w:eastAsiaTheme="minorEastAsia" w:hAnsiTheme="minorHAnsi" w:cstheme="minorBidi"/>
          <w:b/>
          <w:sz w:val="24"/>
          <w:szCs w:val="24"/>
        </w:rPr>
        <w:t xml:space="preserve">SERVICES </w:t>
      </w:r>
      <w:bookmarkStart w:id="0" w:name="_GoBack"/>
      <w:bookmarkEnd w:id="0"/>
      <w:r w:rsidRPr="0006447C">
        <w:rPr>
          <w:rFonts w:asciiTheme="minorHAnsi" w:eastAsiaTheme="minorEastAsia" w:hAnsiTheme="minorHAnsi" w:cstheme="minorBidi"/>
          <w:b/>
          <w:sz w:val="24"/>
          <w:szCs w:val="24"/>
        </w:rPr>
        <w:t>FOR 1 MAJOR COMPLEX, PTCL COLONIES/DISPENSARIES/OSS CENTERS, 3 REST HOUSES, 15 MAJOR TELEPHONE EXCHANGES, 11 SMALL EXCHANGES AND PROVISION OF COOK, ATTENDANTS AND IMAM MASJID IN NTR-II REGION D.</w:t>
      </w:r>
      <w:proofErr w:type="gramStart"/>
      <w:r w:rsidRPr="0006447C">
        <w:rPr>
          <w:rFonts w:asciiTheme="minorHAnsi" w:eastAsiaTheme="minorEastAsia" w:hAnsiTheme="minorHAnsi" w:cstheme="minorBidi"/>
          <w:b/>
          <w:sz w:val="24"/>
          <w:szCs w:val="24"/>
        </w:rPr>
        <w:t>I.KHAN</w:t>
      </w:r>
      <w:proofErr w:type="gramEnd"/>
      <w:r w:rsidRPr="0006447C">
        <w:rPr>
          <w:rFonts w:asciiTheme="minorHAnsi" w:eastAsiaTheme="minorEastAsia" w:hAnsiTheme="minorHAnsi" w:cstheme="minorBidi"/>
          <w:b/>
          <w:sz w:val="24"/>
          <w:szCs w:val="24"/>
        </w:rPr>
        <w:t>.”</w:t>
      </w:r>
    </w:p>
    <w:p w:rsidR="0006447C" w:rsidRPr="0006447C" w:rsidRDefault="0006447C" w:rsidP="0006447C">
      <w:pPr>
        <w:keepNext/>
        <w:spacing w:before="240" w:after="60"/>
        <w:contextualSpacing/>
        <w:jc w:val="both"/>
        <w:outlineLvl w:val="2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A11109" w:rsidRDefault="0006447C" w:rsidP="00A11109">
      <w:pPr>
        <w:keepNext/>
        <w:numPr>
          <w:ilvl w:val="0"/>
          <w:numId w:val="18"/>
        </w:numPr>
        <w:spacing w:before="240" w:after="60"/>
        <w:ind w:hanging="720"/>
        <w:contextualSpacing/>
        <w:jc w:val="both"/>
        <w:outlineLvl w:val="2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06447C">
        <w:rPr>
          <w:rFonts w:asciiTheme="minorHAnsi" w:hAnsiTheme="minorHAnsi" w:cs="Arial"/>
          <w:bCs/>
          <w:sz w:val="24"/>
          <w:szCs w:val="24"/>
        </w:rPr>
        <w:t xml:space="preserve">Bids received after the above deadline will not be accepted. </w:t>
      </w:r>
    </w:p>
    <w:p w:rsidR="00A11109" w:rsidRPr="00A11109" w:rsidRDefault="00A11109" w:rsidP="00A11109">
      <w:pPr>
        <w:rPr>
          <w:rFonts w:asciiTheme="minorHAnsi" w:hAnsiTheme="minorHAnsi" w:cs="Arial"/>
          <w:bCs/>
          <w:sz w:val="24"/>
          <w:szCs w:val="24"/>
        </w:rPr>
      </w:pPr>
    </w:p>
    <w:p w:rsidR="00A11109" w:rsidRPr="00A11109" w:rsidRDefault="0006447C" w:rsidP="00A11109">
      <w:pPr>
        <w:keepNext/>
        <w:numPr>
          <w:ilvl w:val="0"/>
          <w:numId w:val="18"/>
        </w:numPr>
        <w:spacing w:before="240" w:after="60"/>
        <w:ind w:hanging="720"/>
        <w:contextualSpacing/>
        <w:jc w:val="both"/>
        <w:outlineLvl w:val="2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A11109">
        <w:rPr>
          <w:rFonts w:asciiTheme="minorHAnsi" w:hAnsiTheme="minorHAnsi" w:cs="Arial"/>
          <w:bCs/>
          <w:sz w:val="24"/>
          <w:szCs w:val="24"/>
        </w:rPr>
        <w:t>PTCL reserves the right to reject any or all bids and to annul the bidding process at any time, without thereby incurring any l</w:t>
      </w:r>
      <w:r w:rsidR="00A11109" w:rsidRPr="00A11109">
        <w:rPr>
          <w:rFonts w:asciiTheme="minorHAnsi" w:hAnsiTheme="minorHAnsi" w:cs="Arial"/>
          <w:bCs/>
          <w:sz w:val="24"/>
          <w:szCs w:val="24"/>
        </w:rPr>
        <w:t>iability to the affected bidder</w:t>
      </w:r>
      <w:r w:rsidRPr="00A11109">
        <w:rPr>
          <w:rFonts w:asciiTheme="minorHAnsi" w:hAnsiTheme="minorHAnsi" w:cs="Arial"/>
          <w:bCs/>
          <w:sz w:val="24"/>
          <w:szCs w:val="24"/>
        </w:rPr>
        <w:t>(s) or any obligations to inform the affected bidder(s) of the grounds for PTCL Action.</w:t>
      </w:r>
    </w:p>
    <w:p w:rsidR="00A11109" w:rsidRPr="00A11109" w:rsidRDefault="00A11109" w:rsidP="00A11109">
      <w:pPr>
        <w:keepNext/>
        <w:spacing w:before="240" w:after="60"/>
        <w:contextualSpacing/>
        <w:jc w:val="both"/>
        <w:outlineLvl w:val="2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06447C" w:rsidRPr="0006447C" w:rsidRDefault="0006447C" w:rsidP="0006447C">
      <w:pPr>
        <w:spacing w:after="200"/>
        <w:ind w:left="720" w:hanging="720"/>
        <w:jc w:val="both"/>
        <w:rPr>
          <w:rFonts w:asciiTheme="minorHAnsi" w:eastAsiaTheme="minorEastAsia" w:hAnsiTheme="minorHAnsi" w:cs="Arial"/>
          <w:bCs/>
          <w:sz w:val="24"/>
          <w:szCs w:val="24"/>
        </w:rPr>
      </w:pPr>
      <w:r w:rsidRPr="0006447C">
        <w:rPr>
          <w:rFonts w:asciiTheme="minorHAnsi" w:eastAsiaTheme="minorEastAsia" w:hAnsiTheme="minorHAnsi" w:cs="Arial"/>
          <w:sz w:val="24"/>
          <w:szCs w:val="24"/>
        </w:rPr>
        <w:t>6.</w:t>
      </w:r>
      <w:r w:rsidRPr="0006447C">
        <w:rPr>
          <w:rFonts w:asciiTheme="minorHAnsi" w:eastAsiaTheme="minorEastAsia" w:hAnsiTheme="minorHAnsi" w:cs="Arial"/>
          <w:sz w:val="24"/>
          <w:szCs w:val="24"/>
        </w:rPr>
        <w:tab/>
      </w:r>
      <w:r w:rsidRPr="0006447C">
        <w:rPr>
          <w:rFonts w:asciiTheme="minorHAnsi" w:eastAsiaTheme="minorEastAsia" w:hAnsiTheme="minorHAnsi" w:cs="Arial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PO.</w:t>
      </w:r>
    </w:p>
    <w:p w:rsidR="0006447C" w:rsidRPr="0006447C" w:rsidRDefault="0006447C" w:rsidP="0006447C">
      <w:pPr>
        <w:spacing w:after="200"/>
        <w:ind w:left="720" w:hanging="720"/>
        <w:jc w:val="both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06447C">
        <w:rPr>
          <w:rFonts w:asciiTheme="minorHAnsi" w:eastAsiaTheme="minorEastAsia" w:hAnsiTheme="minorHAnsi" w:cstheme="minorBidi"/>
          <w:sz w:val="24"/>
          <w:szCs w:val="24"/>
        </w:rPr>
        <w:t>7.</w:t>
      </w:r>
      <w:r w:rsidRPr="0006447C">
        <w:rPr>
          <w:rFonts w:asciiTheme="minorHAnsi" w:eastAsiaTheme="minorEastAsia" w:hAnsiTheme="minorHAnsi" w:cstheme="minorBidi"/>
          <w:sz w:val="24"/>
          <w:szCs w:val="24"/>
        </w:rPr>
        <w:tab/>
        <w:t>All correspondence on the subject may be addressed to the undersigned.</w:t>
      </w:r>
    </w:p>
    <w:p w:rsidR="0006447C" w:rsidRPr="0006447C" w:rsidRDefault="0006447C" w:rsidP="0006447C">
      <w:pPr>
        <w:spacing w:line="14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06447C" w:rsidRPr="0006447C" w:rsidRDefault="00A11109" w:rsidP="0006447C">
      <w:pPr>
        <w:spacing w:line="14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Senior Engineer </w:t>
      </w:r>
      <w:r w:rsidR="0006447C" w:rsidRPr="0006447C">
        <w:rPr>
          <w:rFonts w:asciiTheme="minorHAnsi" w:eastAsiaTheme="minorEastAsia" w:hAnsiTheme="minorHAnsi" w:cstheme="minorBidi"/>
          <w:b/>
          <w:sz w:val="22"/>
          <w:szCs w:val="22"/>
        </w:rPr>
        <w:t>(Pl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anning &amp; Coordination</w:t>
      </w:r>
      <w:r w:rsidR="0006447C" w:rsidRPr="0006447C">
        <w:rPr>
          <w:rFonts w:asciiTheme="minorHAnsi" w:eastAsiaTheme="minorEastAsia" w:hAnsiTheme="minorHAnsi" w:cstheme="minorBidi"/>
          <w:b/>
          <w:sz w:val="22"/>
          <w:szCs w:val="22"/>
        </w:rPr>
        <w:t>)</w:t>
      </w:r>
    </w:p>
    <w:p w:rsidR="0006447C" w:rsidRPr="0006447C" w:rsidRDefault="0006447C" w:rsidP="0006447C">
      <w:pPr>
        <w:spacing w:line="14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06447C">
        <w:rPr>
          <w:rFonts w:asciiTheme="minorHAnsi" w:eastAsiaTheme="minorEastAsia" w:hAnsiTheme="minorHAnsi" w:cstheme="minorBidi"/>
          <w:b/>
          <w:sz w:val="22"/>
          <w:szCs w:val="22"/>
        </w:rPr>
        <w:t>NTR-II D.</w:t>
      </w:r>
      <w:proofErr w:type="gramStart"/>
      <w:r w:rsidRPr="0006447C">
        <w:rPr>
          <w:rFonts w:asciiTheme="minorHAnsi" w:eastAsiaTheme="minorEastAsia" w:hAnsiTheme="minorHAnsi" w:cstheme="minorBidi"/>
          <w:b/>
          <w:sz w:val="22"/>
          <w:szCs w:val="22"/>
        </w:rPr>
        <w:t>I.KHAN</w:t>
      </w:r>
      <w:proofErr w:type="gramEnd"/>
    </w:p>
    <w:p w:rsidR="008C73AA" w:rsidRPr="00551DDC" w:rsidRDefault="008C73AA" w:rsidP="0006447C">
      <w:pPr>
        <w:tabs>
          <w:tab w:val="left" w:pos="990"/>
        </w:tabs>
        <w:spacing w:after="240"/>
        <w:jc w:val="center"/>
        <w:rPr>
          <w:rFonts w:asciiTheme="minorHAnsi" w:hAnsiTheme="minorHAnsi"/>
          <w:sz w:val="24"/>
          <w:szCs w:val="24"/>
        </w:rPr>
      </w:pPr>
    </w:p>
    <w:sectPr w:rsidR="008C73AA" w:rsidRPr="00551DDC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DA" w:rsidRDefault="00C977DA">
      <w:r>
        <w:separator/>
      </w:r>
    </w:p>
  </w:endnote>
  <w:endnote w:type="continuationSeparator" w:id="0">
    <w:p w:rsidR="00C977DA" w:rsidRDefault="00C9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F22716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DA" w:rsidRDefault="00C977DA">
      <w:r>
        <w:separator/>
      </w:r>
    </w:p>
  </w:footnote>
  <w:footnote w:type="continuationSeparator" w:id="0">
    <w:p w:rsidR="00C977DA" w:rsidRDefault="00C9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47C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584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4E57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8C0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8AA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87027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53E8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7B7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577C3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4C0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47FDA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43DA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109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4FD9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7DA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A64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2716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132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156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AB976"/>
  <w15:docId w15:val="{7DFF8B8C-191D-4867-A200-ACBED27E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ADA7-D963-46AC-A583-E57271C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2238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</cp:revision>
  <cp:lastPrinted>2014-07-08T09:12:00Z</cp:lastPrinted>
  <dcterms:created xsi:type="dcterms:W3CDTF">2017-05-15T13:21:00Z</dcterms:created>
  <dcterms:modified xsi:type="dcterms:W3CDTF">2017-05-15T13:26:00Z</dcterms:modified>
</cp:coreProperties>
</file>