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9344" w:type="dxa"/>
        <w:tblLook w:val="01E0" w:firstRow="1" w:lastRow="1" w:firstColumn="1" w:lastColumn="1" w:noHBand="0" w:noVBand="0"/>
      </w:tblPr>
      <w:tblGrid>
        <w:gridCol w:w="2016"/>
        <w:gridCol w:w="7328"/>
      </w:tblGrid>
      <w:tr w:rsidR="00C25A2A" w:rsidRPr="00C25A2A" w:rsidTr="00C25A2A">
        <w:trPr>
          <w:trHeight w:val="613"/>
        </w:trPr>
        <w:tc>
          <w:tcPr>
            <w:tcW w:w="2016" w:type="dxa"/>
          </w:tcPr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C25A2A">
              <w:rPr>
                <w:rFonts w:ascii="Times New Roman" w:eastAsia="Times New Roman" w:hAnsi="Times New Roman" w:cs="Times New Roman"/>
                <w:b/>
                <w:color w:val="000000"/>
                <w:sz w:val="38"/>
                <w:szCs w:val="24"/>
              </w:rPr>
              <w:br w:type="page"/>
            </w:r>
            <w:r w:rsidRPr="00C25A2A">
              <w:rPr>
                <w:rFonts w:ascii="Times New Roman" w:eastAsia="Times New Roman" w:hAnsi="Times New Roman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FC61B9A" wp14:editId="6E1DD249">
                  <wp:extent cx="1114425" cy="533400"/>
                  <wp:effectExtent l="19050" t="0" r="9525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</w:tcPr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5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PAKISTAN TELECOMMUNICATION COMPANY LIMITED</w:t>
            </w:r>
          </w:p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</w:rPr>
            </w:pPr>
            <w:r w:rsidRPr="00C25A2A"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</w:rPr>
              <w:t>f</w:t>
            </w:r>
          </w:p>
          <w:p w:rsidR="00C25A2A" w:rsidRPr="00C25A2A" w:rsidRDefault="00C25A2A" w:rsidP="00C2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</w:rPr>
            </w:pPr>
          </w:p>
        </w:tc>
      </w:tr>
    </w:tbl>
    <w:p w:rsidR="00C25A2A" w:rsidRPr="00C25A2A" w:rsidRDefault="00C25A2A" w:rsidP="00C25A2A">
      <w:pPr>
        <w:spacing w:after="20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25A2A" w:rsidRPr="00C25A2A" w:rsidRDefault="00C25A2A" w:rsidP="00F43CF5">
      <w:pPr>
        <w:spacing w:after="200" w:line="240" w:lineRule="auto"/>
        <w:jc w:val="center"/>
        <w:rPr>
          <w:rFonts w:ascii="Calibri" w:eastAsia="Times New Roman" w:hAnsi="Calibri" w:cs="Arial"/>
          <w:b/>
          <w:sz w:val="32"/>
          <w:szCs w:val="32"/>
        </w:rPr>
      </w:pPr>
      <w:r w:rsidRPr="00C25A2A">
        <w:rPr>
          <w:rFonts w:ascii="Calibri" w:eastAsia="Times New Roman" w:hAnsi="Calibri" w:cs="Arial"/>
          <w:b/>
          <w:sz w:val="32"/>
          <w:szCs w:val="32"/>
        </w:rPr>
        <w:t>TENDER NOTICE</w:t>
      </w:r>
    </w:p>
    <w:p w:rsidR="00F43CF5" w:rsidRPr="00F43CF5" w:rsidRDefault="00F43CF5" w:rsidP="00F43CF5">
      <w:pPr>
        <w:spacing w:after="200" w:line="240" w:lineRule="auto"/>
        <w:jc w:val="center"/>
        <w:rPr>
          <w:rFonts w:ascii="Calibri" w:eastAsia="Times New Roman" w:hAnsi="Calibri" w:cs="Arial"/>
          <w:b/>
          <w:u w:val="single"/>
        </w:rPr>
      </w:pPr>
      <w:r w:rsidRPr="00F43CF5">
        <w:rPr>
          <w:rFonts w:ascii="Calibri" w:eastAsia="Times New Roman" w:hAnsi="Calibri" w:cs="Arial"/>
          <w:b/>
          <w:u w:val="single"/>
        </w:rPr>
        <w:t xml:space="preserve">No. RFQ/Tech </w:t>
      </w:r>
      <w:proofErr w:type="spellStart"/>
      <w:r w:rsidRPr="00F43CF5">
        <w:rPr>
          <w:rFonts w:ascii="Calibri" w:eastAsia="Times New Roman" w:hAnsi="Calibri" w:cs="Arial"/>
          <w:b/>
          <w:u w:val="single"/>
        </w:rPr>
        <w:t>Pesh</w:t>
      </w:r>
      <w:proofErr w:type="spellEnd"/>
      <w:r w:rsidRPr="00F43CF5">
        <w:rPr>
          <w:rFonts w:ascii="Calibri" w:eastAsia="Times New Roman" w:hAnsi="Calibri" w:cs="Arial"/>
          <w:b/>
          <w:u w:val="single"/>
        </w:rPr>
        <w:t>/</w:t>
      </w:r>
      <w:r w:rsidR="00F07CD5">
        <w:rPr>
          <w:rFonts w:ascii="Calibri" w:eastAsia="Times New Roman" w:hAnsi="Calibri" w:cs="Arial"/>
          <w:b/>
          <w:u w:val="single"/>
        </w:rPr>
        <w:t xml:space="preserve">Frame contract for Supply, </w:t>
      </w:r>
      <w:r w:rsidRPr="00F43CF5">
        <w:rPr>
          <w:rFonts w:ascii="Calibri" w:eastAsia="Times New Roman" w:hAnsi="Calibri" w:cs="Arial"/>
          <w:b/>
          <w:u w:val="single"/>
        </w:rPr>
        <w:t>Installation</w:t>
      </w:r>
      <w:r w:rsidR="00F07CD5">
        <w:rPr>
          <w:rFonts w:ascii="Calibri" w:eastAsia="Times New Roman" w:hAnsi="Calibri" w:cs="Arial"/>
          <w:b/>
          <w:u w:val="single"/>
        </w:rPr>
        <w:t>, Testing &amp; Commissioning of IT Equipment in NTR-I &amp; II/2017-18/059</w:t>
      </w:r>
    </w:p>
    <w:p w:rsidR="00C25A2A" w:rsidRPr="00F43CF5" w:rsidRDefault="00F07CD5" w:rsidP="00C25A2A">
      <w:pPr>
        <w:spacing w:after="20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</w:rPr>
        <w:t>Frame Contract for Supply, Installation, Testing &amp; Commissioning of IT Equipment</w:t>
      </w:r>
      <w:r w:rsidR="00F43CF5">
        <w:rPr>
          <w:rFonts w:ascii="Cambria" w:eastAsia="Times New Roman" w:hAnsi="Cambria" w:cs="Arial"/>
          <w:b/>
          <w:sz w:val="28"/>
          <w:szCs w:val="28"/>
        </w:rPr>
        <w:t xml:space="preserve"> in NTR-1 and</w:t>
      </w:r>
      <w:r w:rsidR="00C25A2A" w:rsidRPr="00F43CF5">
        <w:rPr>
          <w:rFonts w:ascii="Cambria" w:eastAsia="Times New Roman" w:hAnsi="Cambria" w:cs="Arial"/>
          <w:b/>
          <w:sz w:val="28"/>
          <w:szCs w:val="28"/>
        </w:rPr>
        <w:t xml:space="preserve"> NTR-2</w:t>
      </w:r>
    </w:p>
    <w:p w:rsidR="00C25A2A" w:rsidRPr="00C25A2A" w:rsidRDefault="00C25A2A" w:rsidP="00C25A2A">
      <w:pPr>
        <w:spacing w:after="20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 xml:space="preserve">Sealed bids are required </w:t>
      </w:r>
      <w:r w:rsidR="00F07CD5">
        <w:rPr>
          <w:rFonts w:ascii="Calibri" w:eastAsia="Times New Roman" w:hAnsi="Calibri" w:cs="Arial"/>
          <w:sz w:val="24"/>
          <w:szCs w:val="24"/>
        </w:rPr>
        <w:t>from PTCL registered vendors regarding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</w:t>
      </w:r>
      <w:r w:rsidR="00F07CD5" w:rsidRPr="00F07CD5">
        <w:rPr>
          <w:rFonts w:ascii="Calibri" w:eastAsia="Times New Roman" w:hAnsi="Calibri" w:cs="Arial"/>
          <w:b/>
          <w:sz w:val="24"/>
          <w:szCs w:val="24"/>
        </w:rPr>
        <w:t>Frame Contract for Supply, Installation, Testing &amp; Commissioning of IT Equipment in NTR-1 and NTR-2</w:t>
      </w:r>
      <w:r w:rsidR="00F43CF5">
        <w:rPr>
          <w:rFonts w:ascii="Calibri" w:eastAsia="Times New Roman" w:hAnsi="Calibri" w:cs="Arial"/>
          <w:sz w:val="24"/>
          <w:szCs w:val="24"/>
        </w:rPr>
        <w:t xml:space="preserve"> 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in accordance with PTCL requirements. Tender documents may be obtained from the office of </w:t>
      </w:r>
      <w:r>
        <w:rPr>
          <w:rFonts w:ascii="Calibri" w:eastAsia="Times New Roman" w:hAnsi="Calibri" w:cs="Arial"/>
          <w:sz w:val="24"/>
          <w:szCs w:val="24"/>
        </w:rPr>
        <w:t>RPC Coordination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Peshawar.</w:t>
      </w:r>
    </w:p>
    <w:p w:rsidR="00C25A2A" w:rsidRPr="00C25A2A" w:rsidRDefault="00C25A2A" w:rsidP="00C25A2A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 xml:space="preserve">Bids shall be submitted in the office of </w:t>
      </w:r>
      <w:r>
        <w:rPr>
          <w:rFonts w:ascii="Calibri" w:eastAsia="Times New Roman" w:hAnsi="Calibri" w:cs="Arial"/>
          <w:sz w:val="24"/>
          <w:szCs w:val="24"/>
        </w:rPr>
        <w:t>RPC Coordination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Peshawar as per instructions </w:t>
      </w:r>
      <w:r>
        <w:rPr>
          <w:rFonts w:ascii="Calibri" w:eastAsia="Times New Roman" w:hAnsi="Calibri" w:cs="Arial"/>
          <w:sz w:val="24"/>
          <w:szCs w:val="24"/>
        </w:rPr>
        <w:t xml:space="preserve">given </w:t>
      </w:r>
      <w:r w:rsidRPr="00C25A2A">
        <w:rPr>
          <w:rFonts w:ascii="Calibri" w:eastAsia="Times New Roman" w:hAnsi="Calibri" w:cs="Arial"/>
          <w:sz w:val="24"/>
          <w:szCs w:val="24"/>
        </w:rPr>
        <w:t>t</w:t>
      </w:r>
      <w:r>
        <w:rPr>
          <w:rFonts w:ascii="Calibri" w:eastAsia="Times New Roman" w:hAnsi="Calibri" w:cs="Arial"/>
          <w:sz w:val="24"/>
          <w:szCs w:val="24"/>
        </w:rPr>
        <w:t>o the bidders contained in the bid d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ocuments till </w:t>
      </w:r>
      <w:r w:rsidRPr="00C25A2A">
        <w:rPr>
          <w:rFonts w:ascii="Calibri" w:eastAsia="Times New Roman" w:hAnsi="Calibri" w:cs="Arial"/>
          <w:b/>
          <w:sz w:val="24"/>
          <w:szCs w:val="24"/>
        </w:rPr>
        <w:t>1100 hours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dated </w:t>
      </w:r>
      <w:r w:rsidR="00C52376">
        <w:rPr>
          <w:rFonts w:ascii="Calibri" w:eastAsia="Times New Roman" w:hAnsi="Calibri" w:cs="Arial"/>
          <w:b/>
          <w:sz w:val="24"/>
          <w:szCs w:val="24"/>
        </w:rPr>
        <w:t>23</w:t>
      </w:r>
      <w:r w:rsidR="00F43CF5">
        <w:rPr>
          <w:rFonts w:ascii="Calibri" w:eastAsia="Times New Roman" w:hAnsi="Calibri" w:cs="Arial"/>
          <w:b/>
          <w:sz w:val="24"/>
          <w:szCs w:val="24"/>
        </w:rPr>
        <w:t>.08</w:t>
      </w:r>
      <w:r w:rsidRPr="00C25A2A">
        <w:rPr>
          <w:rFonts w:ascii="Calibri" w:eastAsia="Times New Roman" w:hAnsi="Calibri" w:cs="Arial"/>
          <w:b/>
          <w:sz w:val="24"/>
          <w:szCs w:val="24"/>
        </w:rPr>
        <w:t>.2017</w:t>
      </w:r>
      <w:r w:rsidRPr="00C25A2A">
        <w:rPr>
          <w:rFonts w:ascii="Calibri" w:eastAsia="Times New Roman" w:hAnsi="Calibri" w:cs="Arial"/>
          <w:sz w:val="24"/>
          <w:szCs w:val="24"/>
        </w:rPr>
        <w:t>.</w:t>
      </w:r>
    </w:p>
    <w:p w:rsidR="00C25A2A" w:rsidRPr="00C25A2A" w:rsidRDefault="00C25A2A" w:rsidP="00C25A2A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 xml:space="preserve">Bidders participating in tenders shall make two separate submissions in two separate sealed envelopes writing contractor code at the top of </w:t>
      </w:r>
      <w:r>
        <w:rPr>
          <w:rFonts w:ascii="Calibri" w:eastAsia="Times New Roman" w:hAnsi="Calibri" w:cs="Arial"/>
          <w:sz w:val="24"/>
          <w:szCs w:val="24"/>
        </w:rPr>
        <w:t>each envelope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. One sealed envelope shall contain the </w:t>
      </w:r>
      <w:r>
        <w:rPr>
          <w:rFonts w:ascii="Calibri" w:eastAsia="Times New Roman" w:hAnsi="Calibri" w:cs="Arial"/>
          <w:b/>
          <w:sz w:val="24"/>
          <w:szCs w:val="24"/>
        </w:rPr>
        <w:t>Technical off</w:t>
      </w:r>
      <w:r w:rsidRPr="00C25A2A">
        <w:rPr>
          <w:rFonts w:ascii="Calibri" w:eastAsia="Times New Roman" w:hAnsi="Calibri" w:cs="Arial"/>
          <w:b/>
          <w:sz w:val="24"/>
          <w:szCs w:val="24"/>
        </w:rPr>
        <w:t>er</w:t>
      </w:r>
      <w:r w:rsidR="006F466B">
        <w:rPr>
          <w:rFonts w:ascii="Calibri" w:eastAsia="Times New Roman" w:hAnsi="Calibri" w:cs="Arial"/>
          <w:sz w:val="24"/>
          <w:szCs w:val="24"/>
        </w:rPr>
        <w:t xml:space="preserve"> (un-</w:t>
      </w:r>
      <w:r w:rsidRPr="00C25A2A">
        <w:rPr>
          <w:rFonts w:ascii="Calibri" w:eastAsia="Times New Roman" w:hAnsi="Calibri" w:cs="Arial"/>
          <w:sz w:val="24"/>
          <w:szCs w:val="24"/>
        </w:rPr>
        <w:t>priced bid) along with specification</w:t>
      </w:r>
      <w:r>
        <w:rPr>
          <w:rFonts w:ascii="Calibri" w:eastAsia="Times New Roman" w:hAnsi="Calibri" w:cs="Arial"/>
          <w:sz w:val="24"/>
          <w:szCs w:val="24"/>
        </w:rPr>
        <w:t>s and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other technical details. This envelope shall be clearly marked as </w:t>
      </w:r>
      <w:r w:rsidRPr="00C25A2A">
        <w:rPr>
          <w:rFonts w:ascii="Calibri" w:eastAsia="Times New Roman" w:hAnsi="Calibri" w:cs="Arial"/>
          <w:b/>
          <w:sz w:val="24"/>
          <w:szCs w:val="24"/>
        </w:rPr>
        <w:t>Technical offer</w:t>
      </w:r>
      <w:r w:rsidR="006F466B">
        <w:rPr>
          <w:rFonts w:ascii="Calibri" w:eastAsia="Times New Roman" w:hAnsi="Calibri" w:cs="Arial"/>
          <w:sz w:val="24"/>
          <w:szCs w:val="24"/>
        </w:rPr>
        <w:t xml:space="preserve">. 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Second sealed envelope shall contain </w:t>
      </w:r>
      <w:r w:rsidRPr="00C25A2A">
        <w:rPr>
          <w:rFonts w:ascii="Calibri" w:eastAsia="Times New Roman" w:hAnsi="Calibri" w:cs="Arial"/>
          <w:b/>
          <w:sz w:val="24"/>
          <w:szCs w:val="24"/>
        </w:rPr>
        <w:t xml:space="preserve">Commercial </w:t>
      </w:r>
      <w:r>
        <w:rPr>
          <w:rFonts w:ascii="Calibri" w:eastAsia="Times New Roman" w:hAnsi="Calibri" w:cs="Arial"/>
          <w:b/>
          <w:sz w:val="24"/>
          <w:szCs w:val="24"/>
        </w:rPr>
        <w:t>o</w:t>
      </w:r>
      <w:r w:rsidRPr="00C25A2A">
        <w:rPr>
          <w:rFonts w:ascii="Calibri" w:eastAsia="Times New Roman" w:hAnsi="Calibri" w:cs="Arial"/>
          <w:b/>
          <w:sz w:val="24"/>
          <w:szCs w:val="24"/>
        </w:rPr>
        <w:t>ffer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(priced bid) with the cost breakdown as per company price schedule/bill of quantity. This offer shall be marked as </w:t>
      </w:r>
      <w:r w:rsidRPr="00C25A2A">
        <w:rPr>
          <w:rFonts w:ascii="Calibri" w:eastAsia="Times New Roman" w:hAnsi="Calibri" w:cs="Arial"/>
          <w:b/>
          <w:sz w:val="24"/>
          <w:szCs w:val="24"/>
        </w:rPr>
        <w:t>Commercial offer.</w:t>
      </w:r>
    </w:p>
    <w:p w:rsidR="00C25A2A" w:rsidRPr="00C25A2A" w:rsidRDefault="00C25A2A" w:rsidP="00C25A2A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>Bid</w:t>
      </w:r>
      <w:r>
        <w:rPr>
          <w:rFonts w:ascii="Calibri" w:eastAsia="Times New Roman" w:hAnsi="Calibri" w:cs="Arial"/>
          <w:sz w:val="24"/>
          <w:szCs w:val="24"/>
        </w:rPr>
        <w:t>s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received after the above deadline shall not be accepted.</w:t>
      </w:r>
    </w:p>
    <w:p w:rsidR="00C25A2A" w:rsidRPr="00C25A2A" w:rsidRDefault="00C25A2A" w:rsidP="00C25A2A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 xml:space="preserve">PTCL reserves the right to reject any </w:t>
      </w:r>
      <w:r>
        <w:rPr>
          <w:rFonts w:ascii="Calibri" w:eastAsia="Times New Roman" w:hAnsi="Calibri" w:cs="Arial"/>
          <w:sz w:val="24"/>
          <w:szCs w:val="24"/>
        </w:rPr>
        <w:t xml:space="preserve">or </w:t>
      </w:r>
      <w:r w:rsidRPr="00C25A2A">
        <w:rPr>
          <w:rFonts w:ascii="Calibri" w:eastAsia="Times New Roman" w:hAnsi="Calibri" w:cs="Arial"/>
          <w:sz w:val="24"/>
          <w:szCs w:val="24"/>
        </w:rPr>
        <w:t>all bids and to annul the bidding process at any time, without thereby incurring any l</w:t>
      </w:r>
      <w:r>
        <w:rPr>
          <w:rFonts w:ascii="Calibri" w:eastAsia="Times New Roman" w:hAnsi="Calibri" w:cs="Arial"/>
          <w:sz w:val="24"/>
          <w:szCs w:val="24"/>
        </w:rPr>
        <w:t xml:space="preserve">iability to the affected bidder </w:t>
      </w:r>
      <w:r w:rsidRPr="00C25A2A">
        <w:rPr>
          <w:rFonts w:ascii="Calibri" w:eastAsia="Times New Roman" w:hAnsi="Calibri" w:cs="Arial"/>
          <w:sz w:val="24"/>
          <w:szCs w:val="24"/>
        </w:rPr>
        <w:t>(s)</w:t>
      </w:r>
      <w:r>
        <w:rPr>
          <w:rFonts w:ascii="Calibri" w:eastAsia="Times New Roman" w:hAnsi="Calibri" w:cs="Arial"/>
          <w:sz w:val="24"/>
          <w:szCs w:val="24"/>
        </w:rPr>
        <w:t xml:space="preserve"> or any obligations to inform the affected bidder (s)</w:t>
      </w:r>
      <w:r w:rsidRPr="00C25A2A">
        <w:rPr>
          <w:rFonts w:ascii="Calibri" w:eastAsia="Times New Roman" w:hAnsi="Calibri" w:cs="Arial"/>
          <w:sz w:val="24"/>
          <w:szCs w:val="24"/>
        </w:rPr>
        <w:t xml:space="preserve"> of the grounds for PTCL</w:t>
      </w:r>
      <w:r>
        <w:rPr>
          <w:rFonts w:ascii="Calibri" w:eastAsia="Times New Roman" w:hAnsi="Calibri" w:cs="Arial"/>
          <w:sz w:val="24"/>
          <w:szCs w:val="24"/>
        </w:rPr>
        <w:t>’s a</w:t>
      </w:r>
      <w:r w:rsidRPr="00C25A2A">
        <w:rPr>
          <w:rFonts w:ascii="Calibri" w:eastAsia="Times New Roman" w:hAnsi="Calibri" w:cs="Arial"/>
          <w:sz w:val="24"/>
          <w:szCs w:val="24"/>
        </w:rPr>
        <w:t>ction.</w:t>
      </w:r>
    </w:p>
    <w:p w:rsidR="00C25A2A" w:rsidRPr="00C25A2A" w:rsidRDefault="00C25A2A" w:rsidP="00C25A2A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 xml:space="preserve">Bidder must mention their Vendor Registration code on quotation. </w:t>
      </w:r>
    </w:p>
    <w:p w:rsidR="00C25A2A" w:rsidRPr="00C25A2A" w:rsidRDefault="00C25A2A" w:rsidP="00C25A2A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25A2A">
        <w:rPr>
          <w:rFonts w:ascii="Calibri" w:eastAsia="Times New Roman" w:hAnsi="Calibri" w:cs="Arial"/>
          <w:sz w:val="24"/>
          <w:szCs w:val="24"/>
        </w:rPr>
        <w:t>All correspondence on the subject may be addressed to the undersigned.</w:t>
      </w:r>
    </w:p>
    <w:p w:rsidR="00C25A2A" w:rsidRPr="00C25A2A" w:rsidRDefault="00C25A2A" w:rsidP="00C25A2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C25A2A" w:rsidRDefault="00C25A2A" w:rsidP="00C25A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A2A" w:rsidRPr="00C25A2A" w:rsidRDefault="00C25A2A" w:rsidP="00C25A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A2A" w:rsidRPr="00C25A2A" w:rsidRDefault="00C25A2A" w:rsidP="00C25A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A2A" w:rsidRPr="00C25A2A" w:rsidRDefault="00F43CF5" w:rsidP="00C25A2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Manager </w:t>
      </w:r>
      <w:r w:rsidR="00C25A2A" w:rsidRPr="00C25A2A">
        <w:rPr>
          <w:rFonts w:ascii="Arial" w:eastAsia="Times New Roman" w:hAnsi="Arial" w:cs="Arial"/>
          <w:b/>
        </w:rPr>
        <w:t>Sw</w:t>
      </w:r>
      <w:r>
        <w:rPr>
          <w:rFonts w:ascii="Arial" w:eastAsia="Times New Roman" w:hAnsi="Arial" w:cs="Arial"/>
          <w:b/>
        </w:rPr>
        <w:t>itching</w:t>
      </w:r>
      <w:r w:rsidR="00C25A2A" w:rsidRPr="00C25A2A">
        <w:rPr>
          <w:rFonts w:ascii="Arial" w:eastAsia="Times New Roman" w:hAnsi="Arial" w:cs="Arial"/>
          <w:b/>
        </w:rPr>
        <w:t xml:space="preserve"> Op</w:t>
      </w:r>
      <w:r>
        <w:rPr>
          <w:rFonts w:ascii="Arial" w:eastAsia="Times New Roman" w:hAnsi="Arial" w:cs="Arial"/>
          <w:b/>
        </w:rPr>
        <w:t>eration</w:t>
      </w:r>
      <w:r w:rsidR="00C25A2A" w:rsidRPr="00C25A2A">
        <w:rPr>
          <w:rFonts w:ascii="Arial" w:eastAsia="Times New Roman" w:hAnsi="Arial" w:cs="Arial"/>
          <w:b/>
        </w:rPr>
        <w:t>s Peshawar (RPC Coordination)</w:t>
      </w:r>
    </w:p>
    <w:p w:rsidR="00C25A2A" w:rsidRPr="00C25A2A" w:rsidRDefault="00C25A2A" w:rsidP="00C25A2A">
      <w:pPr>
        <w:spacing w:after="0" w:line="240" w:lineRule="auto"/>
        <w:rPr>
          <w:rFonts w:ascii="Arial" w:eastAsia="Times New Roman" w:hAnsi="Arial" w:cs="Arial"/>
        </w:rPr>
      </w:pPr>
      <w:r w:rsidRPr="00C25A2A">
        <w:rPr>
          <w:rFonts w:ascii="Arial" w:eastAsia="Times New Roman" w:hAnsi="Arial" w:cs="Arial"/>
        </w:rPr>
        <w:t>Room no. 104, Telephone House,</w:t>
      </w:r>
    </w:p>
    <w:p w:rsidR="00C25A2A" w:rsidRPr="00C25A2A" w:rsidRDefault="00C25A2A" w:rsidP="00C25A2A">
      <w:pPr>
        <w:spacing w:after="0" w:line="240" w:lineRule="auto"/>
        <w:rPr>
          <w:rFonts w:ascii="Arial" w:eastAsia="Times New Roman" w:hAnsi="Arial" w:cs="Arial"/>
        </w:rPr>
      </w:pPr>
      <w:r w:rsidRPr="00C25A2A">
        <w:rPr>
          <w:rFonts w:ascii="Arial" w:eastAsia="Times New Roman" w:hAnsi="Arial" w:cs="Arial"/>
        </w:rPr>
        <w:t>1</w:t>
      </w:r>
      <w:r w:rsidRPr="00C25A2A">
        <w:rPr>
          <w:rFonts w:ascii="Arial" w:eastAsia="Times New Roman" w:hAnsi="Arial" w:cs="Arial"/>
          <w:vertAlign w:val="superscript"/>
        </w:rPr>
        <w:t>st</w:t>
      </w:r>
      <w:r w:rsidRPr="00C25A2A">
        <w:rPr>
          <w:rFonts w:ascii="Arial" w:eastAsia="Times New Roman" w:hAnsi="Arial" w:cs="Arial"/>
        </w:rPr>
        <w:t xml:space="preserve"> The Mall, Peshawar </w:t>
      </w:r>
      <w:proofErr w:type="spellStart"/>
      <w:r w:rsidRPr="00C25A2A">
        <w:rPr>
          <w:rFonts w:ascii="Arial" w:eastAsia="Times New Roman" w:hAnsi="Arial" w:cs="Arial"/>
        </w:rPr>
        <w:t>Cantt</w:t>
      </w:r>
      <w:proofErr w:type="spellEnd"/>
      <w:r w:rsidRPr="00C25A2A">
        <w:rPr>
          <w:rFonts w:ascii="Arial" w:eastAsia="Times New Roman" w:hAnsi="Arial" w:cs="Arial"/>
        </w:rPr>
        <w:t>.</w:t>
      </w:r>
    </w:p>
    <w:p w:rsidR="00C25A2A" w:rsidRPr="00C25A2A" w:rsidRDefault="00C25A2A" w:rsidP="00C25A2A">
      <w:pPr>
        <w:spacing w:after="0" w:line="240" w:lineRule="auto"/>
        <w:rPr>
          <w:rFonts w:ascii="Arial" w:eastAsia="Times New Roman" w:hAnsi="Arial" w:cs="Arial"/>
        </w:rPr>
      </w:pPr>
      <w:r w:rsidRPr="00C25A2A">
        <w:rPr>
          <w:rFonts w:ascii="Arial" w:eastAsia="Times New Roman" w:hAnsi="Arial" w:cs="Arial"/>
        </w:rPr>
        <w:t>Phone: 091-5277889</w:t>
      </w:r>
    </w:p>
    <w:p w:rsidR="00C25A2A" w:rsidRPr="00C25A2A" w:rsidRDefault="00C25A2A" w:rsidP="00C25A2A">
      <w:pPr>
        <w:spacing w:after="0" w:line="240" w:lineRule="auto"/>
        <w:rPr>
          <w:rFonts w:ascii="Arial" w:eastAsia="Times New Roman" w:hAnsi="Arial" w:cs="Arial"/>
        </w:rPr>
      </w:pPr>
      <w:r w:rsidRPr="00C25A2A">
        <w:rPr>
          <w:rFonts w:ascii="Arial" w:eastAsia="Times New Roman" w:hAnsi="Arial" w:cs="Arial"/>
        </w:rPr>
        <w:t xml:space="preserve">e-mail: </w:t>
      </w:r>
      <w:hyperlink r:id="rId7" w:history="1">
        <w:r w:rsidRPr="00C25A2A">
          <w:rPr>
            <w:rFonts w:ascii="Arial" w:eastAsia="Times New Roman" w:hAnsi="Arial" w:cs="Arial"/>
            <w:color w:val="0000FF"/>
            <w:u w:val="single"/>
          </w:rPr>
          <w:t>wajiha.shafiq@ptcl.net.pk</w:t>
        </w:r>
      </w:hyperlink>
      <w:r w:rsidRPr="00C25A2A">
        <w:rPr>
          <w:rFonts w:ascii="Arial" w:eastAsia="Times New Roman" w:hAnsi="Arial" w:cs="Arial"/>
        </w:rPr>
        <w:t xml:space="preserve"> </w:t>
      </w:r>
    </w:p>
    <w:p w:rsidR="00EE0695" w:rsidRPr="006F466B" w:rsidRDefault="00C25A2A" w:rsidP="006F466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C25A2A">
        <w:rPr>
          <w:rFonts w:ascii="Arial" w:eastAsia="Times New Roman" w:hAnsi="Arial" w:cs="Arial"/>
          <w:sz w:val="24"/>
          <w:szCs w:val="24"/>
        </w:rPr>
        <w:t xml:space="preserve">                      </w:t>
      </w:r>
      <w:bookmarkStart w:id="0" w:name="_GoBack"/>
      <w:bookmarkEnd w:id="0"/>
    </w:p>
    <w:sectPr w:rsidR="00EE0695" w:rsidRPr="006F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4B5"/>
    <w:multiLevelType w:val="hybridMultilevel"/>
    <w:tmpl w:val="7226AA98"/>
    <w:lvl w:ilvl="0" w:tplc="F8F8D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2A"/>
    <w:rsid w:val="006F466B"/>
    <w:rsid w:val="00C25A2A"/>
    <w:rsid w:val="00C52376"/>
    <w:rsid w:val="00EE0695"/>
    <w:rsid w:val="00F07CD5"/>
    <w:rsid w:val="00F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82B4"/>
  <w15:chartTrackingRefBased/>
  <w15:docId w15:val="{AEA0CBBC-03BA-44D3-A230-AD31564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jiha.shafiq@ptcl.net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Sehrish Khalid/Management Trainee/PTCL</dc:creator>
  <cp:keywords/>
  <dc:description/>
  <cp:lastModifiedBy>Sehrish Khalid/Management Trainee/PTCL</cp:lastModifiedBy>
  <cp:revision>4</cp:revision>
  <dcterms:created xsi:type="dcterms:W3CDTF">2017-08-14T14:05:00Z</dcterms:created>
  <dcterms:modified xsi:type="dcterms:W3CDTF">2017-08-14T14:08:00Z</dcterms:modified>
</cp:coreProperties>
</file>