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45F83" w14:textId="77777777" w:rsidR="00766C04" w:rsidRPr="009B5A2A" w:rsidRDefault="00766C04" w:rsidP="00766C04">
      <w:pPr>
        <w:pStyle w:val="Heading1"/>
        <w:jc w:val="center"/>
        <w:rPr>
          <w:rFonts w:asciiTheme="minorHAnsi" w:hAnsiTheme="minorHAnsi" w:cstheme="minorHAnsi"/>
          <w:sz w:val="24"/>
          <w:szCs w:val="24"/>
          <w:u w:val="single"/>
        </w:rPr>
      </w:pPr>
      <w:bookmarkStart w:id="0" w:name="_Toc98530463"/>
      <w:r w:rsidRPr="009B5A2A">
        <w:rPr>
          <w:rFonts w:asciiTheme="minorHAnsi" w:hAnsiTheme="minorHAnsi" w:cstheme="minorHAnsi"/>
          <w:sz w:val="36"/>
          <w:szCs w:val="36"/>
          <w:u w:val="single"/>
        </w:rPr>
        <w:t>TENDER NOTICE</w:t>
      </w:r>
      <w:bookmarkEnd w:id="0"/>
    </w:p>
    <w:p w14:paraId="69EFD82E" w14:textId="6F2F5395" w:rsidR="002605A8" w:rsidRPr="0041497F" w:rsidRDefault="009B5A2A" w:rsidP="009B5A2A">
      <w:pPr>
        <w:pStyle w:val="BodyTextIndent2"/>
        <w:tabs>
          <w:tab w:val="clear" w:pos="720"/>
          <w:tab w:val="clear" w:pos="1440"/>
          <w:tab w:val="left" w:pos="709"/>
        </w:tabs>
        <w:spacing w:before="200" w:after="200"/>
        <w:ind w:left="567" w:firstLine="0"/>
        <w:jc w:val="center"/>
        <w:rPr>
          <w:rFonts w:ascii="Calibri" w:hAnsi="Calibri"/>
          <w:sz w:val="22"/>
          <w:szCs w:val="22"/>
        </w:rPr>
      </w:pPr>
      <w:r w:rsidRPr="009B5A2A">
        <w:rPr>
          <w:b/>
          <w:sz w:val="28"/>
          <w:szCs w:val="28"/>
          <w:u w:val="single"/>
        </w:rPr>
        <w:t xml:space="preserve">TENDER FOR </w:t>
      </w:r>
      <w:bookmarkStart w:id="1" w:name="_Hlk173848801"/>
      <w:r w:rsidRPr="009B5A2A">
        <w:rPr>
          <w:b/>
          <w:sz w:val="28"/>
          <w:szCs w:val="28"/>
          <w:u w:val="single"/>
        </w:rPr>
        <w:t>PROCUREMENT OF GPON NON-STORE TOOLS FOR PTCL</w:t>
      </w:r>
      <w:bookmarkEnd w:id="1"/>
    </w:p>
    <w:p w14:paraId="46360700" w14:textId="2C6D2AD6" w:rsidR="0041497F" w:rsidRPr="00981F7F" w:rsidRDefault="0041497F" w:rsidP="0041497F">
      <w:pPr>
        <w:pStyle w:val="BodyTextIndent2"/>
        <w:numPr>
          <w:ilvl w:val="1"/>
          <w:numId w:val="1"/>
        </w:numPr>
        <w:tabs>
          <w:tab w:val="clear" w:pos="720"/>
          <w:tab w:val="clear" w:pos="1440"/>
          <w:tab w:val="left" w:pos="709"/>
        </w:tabs>
        <w:spacing w:before="200" w:after="200"/>
        <w:ind w:left="567" w:hanging="567"/>
        <w:rPr>
          <w:rFonts w:ascii="Calibri" w:hAnsi="Calibri"/>
          <w:sz w:val="22"/>
          <w:szCs w:val="22"/>
        </w:rPr>
      </w:pPr>
      <w:r w:rsidRPr="00981F7F">
        <w:rPr>
          <w:rFonts w:ascii="Calibri" w:hAnsi="Calibri"/>
          <w:sz w:val="22"/>
          <w:szCs w:val="22"/>
        </w:rPr>
        <w:t xml:space="preserve">PTCL intends </w:t>
      </w:r>
      <w:r w:rsidR="009B5A2A" w:rsidRPr="00981F7F">
        <w:rPr>
          <w:rFonts w:ascii="Calibri" w:hAnsi="Calibri"/>
          <w:sz w:val="22"/>
          <w:szCs w:val="22"/>
        </w:rPr>
        <w:t xml:space="preserve">to </w:t>
      </w:r>
      <w:r w:rsidR="009B5A2A" w:rsidRPr="009B5A2A">
        <w:rPr>
          <w:rFonts w:ascii="Calibri" w:hAnsi="Calibri"/>
          <w:b/>
          <w:sz w:val="22"/>
          <w:szCs w:val="22"/>
          <w:u w:val="single"/>
        </w:rPr>
        <w:t xml:space="preserve">procurement of </w:t>
      </w:r>
      <w:r w:rsidR="009B5A2A">
        <w:rPr>
          <w:rFonts w:ascii="Calibri" w:hAnsi="Calibri"/>
          <w:b/>
          <w:sz w:val="22"/>
          <w:szCs w:val="22"/>
          <w:u w:val="single"/>
        </w:rPr>
        <w:t>GPON</w:t>
      </w:r>
      <w:r w:rsidR="009B5A2A" w:rsidRPr="009B5A2A">
        <w:rPr>
          <w:rFonts w:ascii="Calibri" w:hAnsi="Calibri"/>
          <w:b/>
          <w:sz w:val="22"/>
          <w:szCs w:val="22"/>
          <w:u w:val="single"/>
        </w:rPr>
        <w:t xml:space="preserve"> non-store tools for ptcl</w:t>
      </w:r>
      <w:r w:rsidR="003042F9">
        <w:rPr>
          <w:rFonts w:ascii="Calibri" w:hAnsi="Calibri"/>
          <w:sz w:val="22"/>
          <w:szCs w:val="22"/>
        </w:rPr>
        <w:t>.</w:t>
      </w:r>
      <w:r w:rsidR="003042F9" w:rsidRPr="00981F7F">
        <w:rPr>
          <w:rFonts w:ascii="Calibri" w:hAnsi="Calibri"/>
          <w:sz w:val="22"/>
          <w:szCs w:val="22"/>
        </w:rPr>
        <w:t xml:space="preserve"> Work</w:t>
      </w:r>
      <w:r w:rsidRPr="00981F7F">
        <w:rPr>
          <w:rFonts w:ascii="Calibri" w:hAnsi="Calibri"/>
          <w:sz w:val="22"/>
          <w:szCs w:val="22"/>
        </w:rPr>
        <w:t xml:space="preserve"> will be awarded to successful bidders after a competitive bidding process. </w:t>
      </w:r>
    </w:p>
    <w:p w14:paraId="21B75661" w14:textId="7A1889E9" w:rsidR="0041497F" w:rsidRDefault="0041497F" w:rsidP="0041497F">
      <w:pPr>
        <w:pStyle w:val="BodyTextIndent2"/>
        <w:numPr>
          <w:ilvl w:val="1"/>
          <w:numId w:val="1"/>
        </w:numPr>
        <w:tabs>
          <w:tab w:val="clear" w:pos="720"/>
          <w:tab w:val="clear" w:pos="1440"/>
          <w:tab w:val="left" w:pos="709"/>
        </w:tabs>
        <w:spacing w:before="200" w:after="200"/>
        <w:ind w:left="567" w:hanging="567"/>
        <w:rPr>
          <w:rStyle w:val="Hyperlink"/>
          <w:rFonts w:ascii="Calibri" w:hAnsi="Calibri"/>
          <w:b/>
          <w:sz w:val="22"/>
          <w:szCs w:val="22"/>
        </w:rPr>
      </w:pPr>
      <w:r w:rsidRPr="003C1D7C">
        <w:rPr>
          <w:rFonts w:ascii="Calibri" w:eastAsia="Calibri" w:hAnsi="Calibri"/>
          <w:bCs/>
          <w:sz w:val="22"/>
          <w:szCs w:val="22"/>
        </w:rPr>
        <w:t>Bids must be received duly completed in all respects.</w:t>
      </w:r>
      <w:r w:rsidRPr="003C1D7C">
        <w:rPr>
          <w:rFonts w:ascii="Calibri" w:hAnsi="Calibri"/>
          <w:sz w:val="22"/>
          <w:szCs w:val="22"/>
        </w:rPr>
        <w:t xml:space="preserve"> Tender Documents can be requested from PTCL Regional Procurement Office Karachi through email at below email address.</w:t>
      </w:r>
      <w:r w:rsidR="009B5A2A">
        <w:rPr>
          <w:rFonts w:ascii="Calibri" w:hAnsi="Calibri"/>
          <w:sz w:val="22"/>
          <w:szCs w:val="22"/>
        </w:rPr>
        <w:t xml:space="preserve"> </w:t>
      </w:r>
      <w:hyperlink r:id="rId7" w:history="1">
        <w:r w:rsidR="00654D20" w:rsidRPr="00C00B77">
          <w:rPr>
            <w:rStyle w:val="Hyperlink"/>
            <w:rFonts w:ascii="Calibri" w:hAnsi="Calibri"/>
            <w:bCs/>
            <w:sz w:val="22"/>
            <w:szCs w:val="22"/>
          </w:rPr>
          <w:t>osama.azeem@ptclgroup.com</w:t>
        </w:r>
      </w:hyperlink>
      <w:r w:rsidRPr="0022006B">
        <w:rPr>
          <w:rStyle w:val="Hyperlink"/>
          <w:rFonts w:ascii="Calibri" w:hAnsi="Calibri"/>
          <w:bCs/>
          <w:sz w:val="22"/>
          <w:szCs w:val="22"/>
        </w:rPr>
        <w:t xml:space="preserve"> </w:t>
      </w:r>
      <w:r w:rsidRPr="0022006B">
        <w:rPr>
          <w:rStyle w:val="Hyperlink"/>
          <w:rFonts w:ascii="Calibri" w:hAnsi="Calibri"/>
          <w:bCs/>
          <w:color w:val="auto"/>
          <w:sz w:val="22"/>
          <w:szCs w:val="22"/>
        </w:rPr>
        <w:t xml:space="preserve">and </w:t>
      </w:r>
      <w:r w:rsidR="001C5D6A" w:rsidRPr="0022006B">
        <w:rPr>
          <w:rStyle w:val="Hyperlink"/>
          <w:rFonts w:ascii="Calibri" w:hAnsi="Calibri"/>
          <w:bCs/>
          <w:color w:val="auto"/>
          <w:sz w:val="22"/>
          <w:szCs w:val="22"/>
        </w:rPr>
        <w:t>copying</w:t>
      </w:r>
      <w:r w:rsidRPr="0022006B">
        <w:rPr>
          <w:rStyle w:val="Hyperlink"/>
          <w:rFonts w:ascii="Calibri" w:hAnsi="Calibri"/>
          <w:bCs/>
          <w:color w:val="auto"/>
          <w:sz w:val="22"/>
          <w:szCs w:val="22"/>
        </w:rPr>
        <w:t xml:space="preserve"> to </w:t>
      </w:r>
      <w:hyperlink r:id="rId8" w:history="1">
        <w:r w:rsidRPr="0022006B">
          <w:rPr>
            <w:rStyle w:val="Hyperlink"/>
            <w:rFonts w:ascii="Calibri" w:hAnsi="Calibri"/>
            <w:bCs/>
            <w:sz w:val="22"/>
            <w:szCs w:val="22"/>
          </w:rPr>
          <w:t>tahir.mehmood2@ptclgroup.com</w:t>
        </w:r>
      </w:hyperlink>
    </w:p>
    <w:p w14:paraId="117996BE" w14:textId="374EB92C" w:rsidR="0041497F" w:rsidRDefault="00654D20" w:rsidP="0041497F">
      <w:pPr>
        <w:pStyle w:val="ListParagraph"/>
        <w:numPr>
          <w:ilvl w:val="1"/>
          <w:numId w:val="1"/>
        </w:numPr>
        <w:tabs>
          <w:tab w:val="left" w:pos="709"/>
        </w:tabs>
        <w:autoSpaceDE w:val="0"/>
        <w:autoSpaceDN w:val="0"/>
        <w:adjustRightInd w:val="0"/>
        <w:spacing w:before="200"/>
        <w:ind w:left="567" w:hanging="567"/>
        <w:jc w:val="both"/>
      </w:pPr>
      <w:r w:rsidRPr="00B35A76">
        <w:t>The last</w:t>
      </w:r>
      <w:r w:rsidR="0041497F" w:rsidRPr="00B35A76">
        <w:t xml:space="preserve"> date to </w:t>
      </w:r>
      <w:r w:rsidR="0041497F">
        <w:t>obtain</w:t>
      </w:r>
      <w:r w:rsidR="0041497F" w:rsidRPr="00B35A76">
        <w:t xml:space="preserve"> bid documents </w:t>
      </w:r>
      <w:r w:rsidR="005902E5">
        <w:t xml:space="preserve">and </w:t>
      </w:r>
      <w:r w:rsidR="0041497F" w:rsidRPr="00B35A76">
        <w:t xml:space="preserve">query submission is </w:t>
      </w:r>
      <w:r w:rsidR="006A12D6">
        <w:rPr>
          <w:b/>
        </w:rPr>
        <w:t>29</w:t>
      </w:r>
      <w:r w:rsidR="0041497F">
        <w:rPr>
          <w:b/>
        </w:rPr>
        <w:t>-0</w:t>
      </w:r>
      <w:r w:rsidR="006A12D6">
        <w:rPr>
          <w:b/>
        </w:rPr>
        <w:t>8</w:t>
      </w:r>
      <w:r w:rsidR="0041497F">
        <w:rPr>
          <w:b/>
        </w:rPr>
        <w:t>-2024.</w:t>
      </w:r>
    </w:p>
    <w:p w14:paraId="00989FCA" w14:textId="77777777" w:rsidR="0041497F" w:rsidRPr="00B35A76" w:rsidRDefault="0041497F" w:rsidP="0041497F">
      <w:pPr>
        <w:pStyle w:val="ListParagraph"/>
        <w:tabs>
          <w:tab w:val="left" w:pos="709"/>
        </w:tabs>
        <w:autoSpaceDE w:val="0"/>
        <w:autoSpaceDN w:val="0"/>
        <w:adjustRightInd w:val="0"/>
        <w:spacing w:before="200"/>
        <w:ind w:left="567"/>
        <w:jc w:val="both"/>
      </w:pPr>
    </w:p>
    <w:p w14:paraId="7A36B4AA" w14:textId="53DDFE21" w:rsidR="0041497F" w:rsidRPr="00291593" w:rsidRDefault="0041497F" w:rsidP="0041497F">
      <w:pPr>
        <w:pStyle w:val="ListParagraph"/>
        <w:numPr>
          <w:ilvl w:val="1"/>
          <w:numId w:val="1"/>
        </w:numPr>
        <w:tabs>
          <w:tab w:val="left" w:pos="709"/>
        </w:tabs>
        <w:autoSpaceDE w:val="0"/>
        <w:autoSpaceDN w:val="0"/>
        <w:adjustRightInd w:val="0"/>
        <w:spacing w:before="200"/>
        <w:ind w:left="567" w:hanging="567"/>
        <w:jc w:val="both"/>
        <w:rPr>
          <w:b/>
          <w:strike/>
        </w:rPr>
      </w:pPr>
      <w:r w:rsidRPr="00E51560">
        <w:rPr>
          <w:bCs/>
        </w:rPr>
        <w:t>Separate</w:t>
      </w:r>
      <w:r w:rsidRPr="00E51560">
        <w:rPr>
          <w:b/>
        </w:rPr>
        <w:t xml:space="preserve"> </w:t>
      </w:r>
      <w:r w:rsidRPr="00E51560">
        <w:t xml:space="preserve">Technical and Commercial bids required to be submitted up to </w:t>
      </w:r>
      <w:r w:rsidR="006A12D6">
        <w:rPr>
          <w:b/>
          <w:bCs/>
        </w:rPr>
        <w:t>31</w:t>
      </w:r>
      <w:r>
        <w:rPr>
          <w:b/>
          <w:bCs/>
        </w:rPr>
        <w:t>-0</w:t>
      </w:r>
      <w:r w:rsidR="009B5A2A">
        <w:rPr>
          <w:b/>
          <w:bCs/>
        </w:rPr>
        <w:t>8</w:t>
      </w:r>
      <w:r>
        <w:rPr>
          <w:b/>
          <w:bCs/>
        </w:rPr>
        <w:t>-2024,</w:t>
      </w:r>
      <w:r w:rsidRPr="00E51560">
        <w:rPr>
          <w:b/>
        </w:rPr>
        <w:t xml:space="preserve"> </w:t>
      </w:r>
      <w:r>
        <w:t>as instructed in the instruction to bidders document in the RFP/tender pack</w:t>
      </w:r>
      <w:r w:rsidRPr="00E51560">
        <w:rPr>
          <w:b/>
        </w:rPr>
        <w:t xml:space="preserve">. </w:t>
      </w:r>
    </w:p>
    <w:p w14:paraId="1FBDC503" w14:textId="77777777" w:rsidR="0041497F" w:rsidRDefault="0041497F" w:rsidP="0041497F">
      <w:pPr>
        <w:pStyle w:val="ListParagraph"/>
        <w:tabs>
          <w:tab w:val="left" w:pos="709"/>
        </w:tabs>
        <w:spacing w:before="200"/>
        <w:ind w:left="567"/>
        <w:jc w:val="both"/>
      </w:pPr>
    </w:p>
    <w:p w14:paraId="4E3BCEA5" w14:textId="77777777" w:rsidR="0041497F" w:rsidRPr="00643698" w:rsidRDefault="0041497F" w:rsidP="0041497F">
      <w:pPr>
        <w:pStyle w:val="ListParagraph"/>
        <w:numPr>
          <w:ilvl w:val="1"/>
          <w:numId w:val="1"/>
        </w:numPr>
        <w:tabs>
          <w:tab w:val="left" w:pos="709"/>
        </w:tabs>
        <w:spacing w:before="200"/>
        <w:ind w:left="567" w:hanging="567"/>
        <w:jc w:val="both"/>
      </w:pPr>
      <w:r w:rsidRPr="0062738E">
        <w:t xml:space="preserve">The Bids must be accompanied by </w:t>
      </w:r>
      <w:r>
        <w:t xml:space="preserve">a Bid bond amounting </w:t>
      </w:r>
      <w:r w:rsidRPr="005902E5">
        <w:rPr>
          <w:b/>
          <w:bCs/>
        </w:rPr>
        <w:t>2%</w:t>
      </w:r>
      <w:r>
        <w:t xml:space="preserve"> of quoted price </w:t>
      </w:r>
      <w:r w:rsidRPr="0062738E">
        <w:t>as</w:t>
      </w:r>
      <w:r>
        <w:t xml:space="preserve"> bid </w:t>
      </w:r>
      <w:r w:rsidRPr="0062738E">
        <w:t>security in the form of CDR / DD in the name of “</w:t>
      </w:r>
      <w:r>
        <w:rPr>
          <w:b/>
        </w:rPr>
        <w:t>Pakistan Telecommunication Company Limited</w:t>
      </w:r>
      <w:r w:rsidRPr="00291593">
        <w:t>”</w:t>
      </w:r>
      <w:r w:rsidRPr="00291593">
        <w:rPr>
          <w:b/>
        </w:rPr>
        <w:t>.</w:t>
      </w:r>
      <w:r w:rsidRPr="0062738E">
        <w:t xml:space="preserve"> </w:t>
      </w:r>
      <w:r w:rsidRPr="002E3EEC">
        <w:rPr>
          <w:rFonts w:asciiTheme="minorHAnsi" w:hAnsiTheme="minorHAnsi" w:cstheme="minorHAnsi"/>
        </w:rPr>
        <w:t>In case of non-compliance, the bids will be disqualified from further processing</w:t>
      </w:r>
      <w:r w:rsidRPr="002E3EEC">
        <w:rPr>
          <w:rFonts w:asciiTheme="minorHAnsi" w:hAnsiTheme="minorHAnsi" w:cstheme="minorHAnsi"/>
          <w:b/>
          <w:bCs/>
        </w:rPr>
        <w:t>.</w:t>
      </w:r>
    </w:p>
    <w:p w14:paraId="67735F83" w14:textId="77777777" w:rsidR="0041497F" w:rsidRPr="00291593" w:rsidRDefault="0041497F" w:rsidP="0041497F">
      <w:pPr>
        <w:pStyle w:val="ListParagraph"/>
        <w:tabs>
          <w:tab w:val="left" w:pos="709"/>
        </w:tabs>
        <w:ind w:left="567"/>
      </w:pPr>
      <w:bookmarkStart w:id="2" w:name="_Toc41904982"/>
    </w:p>
    <w:p w14:paraId="5024210C" w14:textId="77777777" w:rsidR="0041497F" w:rsidRPr="00E51560" w:rsidRDefault="0041497F" w:rsidP="0041497F">
      <w:pPr>
        <w:pStyle w:val="ListParagraph"/>
        <w:numPr>
          <w:ilvl w:val="1"/>
          <w:numId w:val="1"/>
        </w:numPr>
        <w:tabs>
          <w:tab w:val="left" w:pos="709"/>
        </w:tabs>
        <w:ind w:left="567" w:hanging="567"/>
      </w:pPr>
      <w:r w:rsidRPr="0062738E">
        <w:rPr>
          <w:rFonts w:cs="Calibri"/>
        </w:rPr>
        <w:t>Bids received after the above deadline shall not be accepted and will be returned unopened.</w:t>
      </w:r>
      <w:bookmarkEnd w:id="2"/>
      <w:r w:rsidRPr="00E51560">
        <w:t xml:space="preserve"> </w:t>
      </w:r>
    </w:p>
    <w:p w14:paraId="151497E3" w14:textId="77777777" w:rsidR="0041497F" w:rsidRDefault="0041497F" w:rsidP="0041497F">
      <w:pPr>
        <w:pStyle w:val="ListParagraph"/>
        <w:tabs>
          <w:tab w:val="left" w:pos="709"/>
        </w:tabs>
        <w:ind w:left="567"/>
        <w:rPr>
          <w:rFonts w:cs="Calibri"/>
        </w:rPr>
      </w:pPr>
      <w:bookmarkStart w:id="3" w:name="_Toc41904983"/>
    </w:p>
    <w:p w14:paraId="5213A0BA" w14:textId="77777777" w:rsidR="0041497F" w:rsidRPr="0062738E" w:rsidRDefault="0041497F" w:rsidP="0041497F">
      <w:pPr>
        <w:pStyle w:val="ListParagraph"/>
        <w:numPr>
          <w:ilvl w:val="1"/>
          <w:numId w:val="1"/>
        </w:numPr>
        <w:tabs>
          <w:tab w:val="left" w:pos="709"/>
        </w:tabs>
        <w:ind w:left="567" w:hanging="567"/>
        <w:rPr>
          <w:rFonts w:cs="Calibri"/>
        </w:rPr>
      </w:pPr>
      <w:r w:rsidRPr="0062738E">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3"/>
    </w:p>
    <w:p w14:paraId="5609E16D" w14:textId="77777777" w:rsidR="0041497F" w:rsidRDefault="0041497F" w:rsidP="0041497F">
      <w:pPr>
        <w:pStyle w:val="ListParagraph"/>
        <w:tabs>
          <w:tab w:val="left" w:pos="709"/>
        </w:tabs>
        <w:spacing w:before="200"/>
        <w:ind w:left="567"/>
        <w:jc w:val="both"/>
        <w:rPr>
          <w:bCs/>
        </w:rPr>
      </w:pPr>
    </w:p>
    <w:p w14:paraId="5419F4FA" w14:textId="77777777" w:rsidR="0041497F" w:rsidRPr="0062738E" w:rsidRDefault="0041497F" w:rsidP="0041497F">
      <w:pPr>
        <w:pStyle w:val="ListParagraph"/>
        <w:numPr>
          <w:ilvl w:val="1"/>
          <w:numId w:val="1"/>
        </w:numPr>
        <w:tabs>
          <w:tab w:val="left" w:pos="709"/>
        </w:tabs>
        <w:spacing w:before="200"/>
        <w:ind w:left="567" w:hanging="567"/>
        <w:jc w:val="both"/>
        <w:rPr>
          <w:bCs/>
        </w:rPr>
      </w:pPr>
      <w:r w:rsidRPr="0062738E">
        <w:rPr>
          <w:bCs/>
        </w:rPr>
        <w:t>All the rates must be inclusive of all taxes</w:t>
      </w:r>
      <w:r>
        <w:rPr>
          <w:bCs/>
        </w:rPr>
        <w:t xml:space="preserve"> except GST/SST</w:t>
      </w:r>
      <w:r w:rsidRPr="0062738E">
        <w:rPr>
          <w:bCs/>
        </w:rPr>
        <w:t xml:space="preserve">. </w:t>
      </w:r>
    </w:p>
    <w:p w14:paraId="02D8079F" w14:textId="77777777" w:rsidR="0041497F" w:rsidRDefault="0041497F" w:rsidP="0041497F">
      <w:pPr>
        <w:pStyle w:val="ListParagraph"/>
        <w:tabs>
          <w:tab w:val="left" w:pos="709"/>
        </w:tabs>
        <w:ind w:left="567"/>
      </w:pPr>
    </w:p>
    <w:p w14:paraId="34A90859" w14:textId="77777777" w:rsidR="0041497F" w:rsidRPr="0062738E" w:rsidRDefault="0041497F" w:rsidP="0041497F">
      <w:pPr>
        <w:pStyle w:val="ListParagraph"/>
        <w:numPr>
          <w:ilvl w:val="1"/>
          <w:numId w:val="1"/>
        </w:numPr>
        <w:tabs>
          <w:tab w:val="left" w:pos="709"/>
        </w:tabs>
        <w:ind w:left="567" w:hanging="567"/>
      </w:pPr>
      <w:r w:rsidRPr="0062738E">
        <w:t>All correspondence regarding any clarification about the subject tender may be addressed to the undersigned.</w:t>
      </w:r>
    </w:p>
    <w:p w14:paraId="21ACDE43" w14:textId="77777777" w:rsidR="00766C04" w:rsidRPr="00E51560" w:rsidRDefault="00766C04" w:rsidP="00766C04">
      <w:pPr>
        <w:jc w:val="both"/>
        <w:rPr>
          <w:rFonts w:ascii="Calibri" w:hAnsi="Calibri"/>
          <w:sz w:val="22"/>
          <w:szCs w:val="22"/>
        </w:rPr>
      </w:pPr>
    </w:p>
    <w:p w14:paraId="7FD76D8D" w14:textId="77777777" w:rsidR="00766C04" w:rsidRPr="00E51560" w:rsidRDefault="00766C04" w:rsidP="00766C04">
      <w:pPr>
        <w:jc w:val="right"/>
        <w:rPr>
          <w:rFonts w:ascii="Calibri" w:hAnsi="Calibri"/>
          <w:b/>
          <w:sz w:val="22"/>
          <w:szCs w:val="22"/>
        </w:rPr>
      </w:pPr>
    </w:p>
    <w:p w14:paraId="5A3A9420" w14:textId="58D52C78" w:rsidR="00766800" w:rsidRDefault="00766C04" w:rsidP="00766800">
      <w:pPr>
        <w:tabs>
          <w:tab w:val="left" w:pos="6300"/>
          <w:tab w:val="right" w:pos="9360"/>
        </w:tabs>
        <w:rPr>
          <w:rFonts w:ascii="Calibri" w:hAnsi="Calibri"/>
          <w:b/>
          <w:sz w:val="22"/>
          <w:szCs w:val="22"/>
        </w:rPr>
      </w:pPr>
      <w:r w:rsidRPr="00E51560">
        <w:rPr>
          <w:rFonts w:ascii="Calibri" w:hAnsi="Calibri"/>
          <w:b/>
          <w:sz w:val="22"/>
          <w:szCs w:val="22"/>
        </w:rPr>
        <w:t xml:space="preserve">Manager (Regional Procurement-I) </w:t>
      </w:r>
      <w:r w:rsidR="007E01BA">
        <w:rPr>
          <w:rFonts w:ascii="Calibri" w:hAnsi="Calibri"/>
          <w:b/>
          <w:sz w:val="22"/>
          <w:szCs w:val="22"/>
        </w:rPr>
        <w:t>South</w:t>
      </w:r>
      <w:r w:rsidRPr="00E51560">
        <w:rPr>
          <w:rFonts w:ascii="Calibri" w:hAnsi="Calibri"/>
          <w:b/>
          <w:sz w:val="22"/>
          <w:szCs w:val="22"/>
        </w:rPr>
        <w:t xml:space="preserve">, </w:t>
      </w:r>
    </w:p>
    <w:p w14:paraId="14449504" w14:textId="01333179" w:rsidR="00766800" w:rsidRDefault="003D6882" w:rsidP="00766800">
      <w:pPr>
        <w:tabs>
          <w:tab w:val="left" w:pos="6300"/>
          <w:tab w:val="right" w:pos="9360"/>
        </w:tabs>
        <w:rPr>
          <w:rFonts w:ascii="Calibri" w:hAnsi="Calibri"/>
          <w:b/>
          <w:sz w:val="22"/>
          <w:szCs w:val="22"/>
        </w:rPr>
      </w:pPr>
      <w:r>
        <w:rPr>
          <w:rFonts w:ascii="Calibri" w:hAnsi="Calibri"/>
          <w:b/>
          <w:sz w:val="22"/>
          <w:szCs w:val="22"/>
        </w:rPr>
        <w:t>Ground</w:t>
      </w:r>
      <w:r w:rsidR="00766800">
        <w:rPr>
          <w:rFonts w:ascii="Calibri" w:hAnsi="Calibri"/>
          <w:b/>
          <w:sz w:val="22"/>
          <w:szCs w:val="22"/>
        </w:rPr>
        <w:t xml:space="preserve"> Floor</w:t>
      </w:r>
      <w:r>
        <w:rPr>
          <w:rFonts w:ascii="Calibri" w:hAnsi="Calibri"/>
          <w:b/>
          <w:sz w:val="22"/>
          <w:szCs w:val="22"/>
        </w:rPr>
        <w:t>, Zonal Office, Clifton</w:t>
      </w:r>
      <w:r w:rsidR="00766800">
        <w:rPr>
          <w:rFonts w:ascii="Calibri" w:hAnsi="Calibri"/>
          <w:b/>
          <w:sz w:val="22"/>
          <w:szCs w:val="22"/>
        </w:rPr>
        <w:t xml:space="preserve">, </w:t>
      </w:r>
    </w:p>
    <w:p w14:paraId="715AA806" w14:textId="2DAB2565" w:rsidR="00DE787C" w:rsidRDefault="009B5A2A" w:rsidP="00766800">
      <w:pPr>
        <w:tabs>
          <w:tab w:val="left" w:pos="6300"/>
          <w:tab w:val="right" w:pos="9360"/>
        </w:tabs>
        <w:rPr>
          <w:rStyle w:val="Hyperlink"/>
        </w:rPr>
      </w:pPr>
      <w:r>
        <w:rPr>
          <w:rStyle w:val="Hyperlink"/>
        </w:rPr>
        <w:t>Osama.</w:t>
      </w:r>
      <w:r w:rsidR="00E6370A">
        <w:rPr>
          <w:rStyle w:val="Hyperlink"/>
        </w:rPr>
        <w:t>@ptclgorup.com</w:t>
      </w:r>
    </w:p>
    <w:p w14:paraId="37F93F05" w14:textId="2AEA6217" w:rsidR="005518C7" w:rsidRDefault="00E6370A" w:rsidP="00B850C6">
      <w:pPr>
        <w:tabs>
          <w:tab w:val="left" w:pos="6300"/>
          <w:tab w:val="right" w:pos="9360"/>
        </w:tabs>
      </w:pPr>
      <w:r>
        <w:t>03</w:t>
      </w:r>
      <w:r w:rsidR="009B5A2A">
        <w:t>30-3800206</w:t>
      </w:r>
    </w:p>
    <w:sectPr w:rsidR="005518C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77674" w14:textId="77777777" w:rsidR="007030F9" w:rsidRDefault="007030F9" w:rsidP="00E70592">
      <w:r>
        <w:separator/>
      </w:r>
    </w:p>
  </w:endnote>
  <w:endnote w:type="continuationSeparator" w:id="0">
    <w:p w14:paraId="72E7E335" w14:textId="77777777" w:rsidR="007030F9" w:rsidRDefault="007030F9" w:rsidP="00E7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E0633" w14:textId="77777777" w:rsidR="007030F9" w:rsidRDefault="007030F9" w:rsidP="00E70592">
      <w:r>
        <w:separator/>
      </w:r>
    </w:p>
  </w:footnote>
  <w:footnote w:type="continuationSeparator" w:id="0">
    <w:p w14:paraId="109540DA" w14:textId="77777777" w:rsidR="007030F9" w:rsidRDefault="007030F9" w:rsidP="00E70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481CA" w14:textId="009D1001" w:rsidR="0041497F" w:rsidRDefault="002605A8" w:rsidP="0041497F">
    <w:pPr>
      <w:pStyle w:val="Header"/>
      <w:jc w:val="right"/>
    </w:pPr>
    <w:r>
      <w:t>R-PROC.5-2024/501</w:t>
    </w:r>
    <w:r w:rsidR="009B5A2A">
      <w:t>4</w:t>
    </w:r>
  </w:p>
  <w:p w14:paraId="7329F066" w14:textId="77777777" w:rsidR="002605A8" w:rsidRPr="0041497F" w:rsidRDefault="002605A8" w:rsidP="0041497F">
    <w:pPr>
      <w:pStyle w:val="Header"/>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C2641"/>
    <w:multiLevelType w:val="hybridMultilevel"/>
    <w:tmpl w:val="735C0A5E"/>
    <w:lvl w:ilvl="0" w:tplc="04090013">
      <w:start w:val="1"/>
      <w:numFmt w:val="upp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15:restartNumberingAfterBreak="0">
    <w:nsid w:val="2F2B3C91"/>
    <w:multiLevelType w:val="hybridMultilevel"/>
    <w:tmpl w:val="B244793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b w:val="0"/>
        <w:bCs/>
        <w:strike w:val="0"/>
      </w:rPr>
    </w:lvl>
    <w:lvl w:ilvl="2" w:tplc="04090013">
      <w:start w:val="1"/>
      <w:numFmt w:val="upp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B756FA4"/>
    <w:multiLevelType w:val="hybridMultilevel"/>
    <w:tmpl w:val="B6569332"/>
    <w:lvl w:ilvl="0" w:tplc="AB7C347A">
      <w:start w:val="1"/>
      <w:numFmt w:val="decimal"/>
      <w:lvlText w:val="%1."/>
      <w:lvlJc w:val="left"/>
      <w:pPr>
        <w:ind w:left="720" w:hanging="360"/>
      </w:pPr>
      <w:rPr>
        <w:rFonts w:hint="default"/>
      </w:rPr>
    </w:lvl>
    <w:lvl w:ilvl="1" w:tplc="5D0613D2">
      <w:start w:val="1"/>
      <w:numFmt w:val="decimal"/>
      <w:lvlText w:val="%2."/>
      <w:lvlJc w:val="left"/>
      <w:pPr>
        <w:ind w:left="1440" w:hanging="360"/>
      </w:pPr>
      <w:rPr>
        <w:b w:val="0"/>
        <w:bCs/>
        <w:strike w:val="0"/>
        <w:color w:val="auto"/>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54F22D1"/>
    <w:multiLevelType w:val="hybridMultilevel"/>
    <w:tmpl w:val="F0EC42E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b w:val="0"/>
        <w:bCs/>
        <w:strike w:val="0"/>
      </w:rPr>
    </w:lvl>
    <w:lvl w:ilvl="2" w:tplc="04090013">
      <w:start w:val="1"/>
      <w:numFmt w:val="upp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84932147">
    <w:abstractNumId w:val="2"/>
  </w:num>
  <w:num w:numId="2" w16cid:durableId="1682244961">
    <w:abstractNumId w:val="3"/>
  </w:num>
  <w:num w:numId="3" w16cid:durableId="1877693020">
    <w:abstractNumId w:val="1"/>
  </w:num>
  <w:num w:numId="4" w16cid:durableId="1305046683">
    <w:abstractNumId w:val="4"/>
  </w:num>
  <w:num w:numId="5" w16cid:durableId="1004091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04"/>
    <w:rsid w:val="00057F34"/>
    <w:rsid w:val="000A6C83"/>
    <w:rsid w:val="0010369E"/>
    <w:rsid w:val="001A4C60"/>
    <w:rsid w:val="001B38A5"/>
    <w:rsid w:val="001C5D6A"/>
    <w:rsid w:val="0022006B"/>
    <w:rsid w:val="002605A8"/>
    <w:rsid w:val="00266C63"/>
    <w:rsid w:val="002705C3"/>
    <w:rsid w:val="00274587"/>
    <w:rsid w:val="002944F3"/>
    <w:rsid w:val="002F7895"/>
    <w:rsid w:val="003042F9"/>
    <w:rsid w:val="003272FB"/>
    <w:rsid w:val="00333D33"/>
    <w:rsid w:val="00333E1F"/>
    <w:rsid w:val="003556F3"/>
    <w:rsid w:val="00381D94"/>
    <w:rsid w:val="003D0A2D"/>
    <w:rsid w:val="003D6882"/>
    <w:rsid w:val="003E5169"/>
    <w:rsid w:val="0041497F"/>
    <w:rsid w:val="00452189"/>
    <w:rsid w:val="0045302A"/>
    <w:rsid w:val="0049396D"/>
    <w:rsid w:val="00496541"/>
    <w:rsid w:val="005305BC"/>
    <w:rsid w:val="005518C7"/>
    <w:rsid w:val="005902E5"/>
    <w:rsid w:val="005A04C0"/>
    <w:rsid w:val="005C355F"/>
    <w:rsid w:val="0065092F"/>
    <w:rsid w:val="00654D20"/>
    <w:rsid w:val="006666CB"/>
    <w:rsid w:val="006A12D6"/>
    <w:rsid w:val="006A222C"/>
    <w:rsid w:val="007030F9"/>
    <w:rsid w:val="00766800"/>
    <w:rsid w:val="00766C04"/>
    <w:rsid w:val="00791CD6"/>
    <w:rsid w:val="00794EEE"/>
    <w:rsid w:val="007C632D"/>
    <w:rsid w:val="007E01BA"/>
    <w:rsid w:val="007E5E90"/>
    <w:rsid w:val="007F09D4"/>
    <w:rsid w:val="00873768"/>
    <w:rsid w:val="00891C65"/>
    <w:rsid w:val="008C2A6F"/>
    <w:rsid w:val="008D1255"/>
    <w:rsid w:val="008F5D7C"/>
    <w:rsid w:val="009A7C9D"/>
    <w:rsid w:val="009B5A2A"/>
    <w:rsid w:val="00B16173"/>
    <w:rsid w:val="00B8394E"/>
    <w:rsid w:val="00B850C6"/>
    <w:rsid w:val="00BA08A9"/>
    <w:rsid w:val="00BD41E7"/>
    <w:rsid w:val="00C36E34"/>
    <w:rsid w:val="00C54495"/>
    <w:rsid w:val="00D316C9"/>
    <w:rsid w:val="00D775B6"/>
    <w:rsid w:val="00DB65C5"/>
    <w:rsid w:val="00DC0F87"/>
    <w:rsid w:val="00DE787C"/>
    <w:rsid w:val="00E1052A"/>
    <w:rsid w:val="00E3355F"/>
    <w:rsid w:val="00E6370A"/>
    <w:rsid w:val="00E67E91"/>
    <w:rsid w:val="00E70592"/>
    <w:rsid w:val="00ED796E"/>
    <w:rsid w:val="00F13204"/>
    <w:rsid w:val="00F26583"/>
    <w:rsid w:val="00F371ED"/>
    <w:rsid w:val="00F455CA"/>
    <w:rsid w:val="00F808DD"/>
    <w:rsid w:val="00FC45D6"/>
    <w:rsid w:val="00FF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66C04"/>
    <w:rPr>
      <w:rFonts w:ascii="Calibri" w:eastAsia="Calibri" w:hAnsi="Calibri" w:cs="Times New Roman"/>
      <w:lang w:val="en-US"/>
    </w:rPr>
  </w:style>
  <w:style w:type="character" w:styleId="Hyperlink">
    <w:name w:val="Hyperlink"/>
    <w:basedOn w:val="DefaultParagraphFont"/>
    <w:uiPriority w:val="99"/>
    <w:unhideWhenUsed/>
    <w:rsid w:val="005A04C0"/>
    <w:rPr>
      <w:color w:val="0563C1" w:themeColor="hyperlink"/>
      <w:u w:val="single"/>
    </w:rPr>
  </w:style>
  <w:style w:type="character" w:customStyle="1" w:styleId="UnresolvedMention1">
    <w:name w:val="Unresolved Mention1"/>
    <w:basedOn w:val="DefaultParagraphFont"/>
    <w:uiPriority w:val="99"/>
    <w:semiHidden/>
    <w:unhideWhenUsed/>
    <w:rsid w:val="005A04C0"/>
    <w:rPr>
      <w:color w:val="605E5C"/>
      <w:shd w:val="clear" w:color="auto" w:fill="E1DFDD"/>
    </w:rPr>
  </w:style>
  <w:style w:type="paragraph" w:customStyle="1" w:styleId="xxmsonormal">
    <w:name w:val="x_xmsonormal"/>
    <w:basedOn w:val="Normal"/>
    <w:rsid w:val="00791CD6"/>
    <w:rPr>
      <w:rFonts w:ascii="Calibri" w:eastAsia="Calibri" w:hAnsi="Calibri" w:cs="Calibri"/>
      <w:sz w:val="22"/>
      <w:szCs w:val="22"/>
    </w:rPr>
  </w:style>
  <w:style w:type="paragraph" w:styleId="Header">
    <w:name w:val="header"/>
    <w:basedOn w:val="Normal"/>
    <w:link w:val="HeaderChar"/>
    <w:semiHidden/>
    <w:rsid w:val="00FF7C3B"/>
    <w:pPr>
      <w:tabs>
        <w:tab w:val="center" w:pos="4320"/>
        <w:tab w:val="right" w:pos="8640"/>
      </w:tabs>
    </w:pPr>
  </w:style>
  <w:style w:type="character" w:customStyle="1" w:styleId="HeaderChar">
    <w:name w:val="Header Char"/>
    <w:basedOn w:val="DefaultParagraphFont"/>
    <w:link w:val="Header"/>
    <w:semiHidden/>
    <w:rsid w:val="00FF7C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497F"/>
    <w:pPr>
      <w:tabs>
        <w:tab w:val="center" w:pos="4513"/>
        <w:tab w:val="right" w:pos="9026"/>
      </w:tabs>
    </w:pPr>
  </w:style>
  <w:style w:type="character" w:customStyle="1" w:styleId="FooterChar">
    <w:name w:val="Footer Char"/>
    <w:basedOn w:val="DefaultParagraphFont"/>
    <w:link w:val="Footer"/>
    <w:uiPriority w:val="99"/>
    <w:rsid w:val="0041497F"/>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B5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hir.mehmood2@ptclgroup.com" TargetMode="External"/><Relationship Id="rId3" Type="http://schemas.openxmlformats.org/officeDocument/2006/relationships/settings" Target="settings.xml"/><Relationship Id="rId7" Type="http://schemas.openxmlformats.org/officeDocument/2006/relationships/hyperlink" Target="mailto:osama.azeem@ptcl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Osama Azeem/Regional Procurement South I/Procurement/Karachi</cp:lastModifiedBy>
  <cp:revision>30</cp:revision>
  <dcterms:created xsi:type="dcterms:W3CDTF">2023-03-08T06:25:00Z</dcterms:created>
  <dcterms:modified xsi:type="dcterms:W3CDTF">2024-08-22T04:57:00Z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