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90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0651B5" w:rsidTr="00FB3D7C">
        <w:tc>
          <w:tcPr>
            <w:tcW w:w="2358" w:type="dxa"/>
          </w:tcPr>
          <w:p w:rsidR="006D4D56" w:rsidRDefault="006D4D56" w:rsidP="00FB3D7C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6D4D56" w:rsidRPr="000651B5" w:rsidRDefault="006D4D56" w:rsidP="00FB3D7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F320B" wp14:editId="23FFA77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Default="006D4D56" w:rsidP="00FB3D7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6D4D56" w:rsidRDefault="006D4D56" w:rsidP="00FB3D7C">
            <w:pPr>
              <w:jc w:val="right"/>
              <w:rPr>
                <w:b/>
                <w:color w:val="000000"/>
                <w:u w:val="single"/>
              </w:rPr>
            </w:pPr>
          </w:p>
          <w:p w:rsidR="006D4D56" w:rsidRDefault="006D4D56" w:rsidP="00FB3D7C">
            <w:pPr>
              <w:rPr>
                <w:b/>
                <w:color w:val="000000"/>
                <w:u w:val="single"/>
              </w:rPr>
            </w:pPr>
          </w:p>
          <w:p w:rsidR="006D4D56" w:rsidRPr="00BA5733" w:rsidRDefault="006D4D56" w:rsidP="00FB3D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</w:pP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PAKISTA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N TELECOMMUNICATION COMPANY LIMITE</w:t>
            </w: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D</w:t>
            </w:r>
          </w:p>
        </w:tc>
      </w:tr>
    </w:tbl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TENDER NOTICE</w:t>
      </w:r>
    </w:p>
    <w:p w:rsidR="00251EF6" w:rsidRPr="00BA5733" w:rsidRDefault="00251EF6" w:rsidP="006D4D56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6D4D56" w:rsidRPr="00833FE5" w:rsidRDefault="006D4D56" w:rsidP="001C38B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No. SM Admin/Tender/</w:t>
      </w:r>
      <w:proofErr w:type="spellStart"/>
      <w:r w:rsidR="00D94C5D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Renov</w:t>
      </w:r>
      <w:proofErr w:type="spellEnd"/>
      <w:r w:rsidR="00D94C5D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-Colonies-Sewer</w:t>
      </w:r>
      <w:r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9B16D2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</w:t>
      </w:r>
      <w:r w:rsidR="00663A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="007F0EE8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A602A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9B16D2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251EF6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</w:t>
      </w:r>
      <w:r w:rsidR="00FD2A1D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</w:t>
      </w:r>
      <w:r w:rsidR="00251EF6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dated </w:t>
      </w:r>
      <w:r w:rsidR="00DB05C5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</w:t>
      </w:r>
      <w:r w:rsidR="001260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22</w:t>
      </w:r>
      <w:r w:rsidR="001834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-4-2019</w:t>
      </w:r>
    </w:p>
    <w:p w:rsidR="007F0EE8" w:rsidRPr="00833FE5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2882" w:rsidRPr="00833FE5" w:rsidRDefault="00F52882" w:rsidP="00F52882">
      <w:pPr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833FE5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“REPLACEMENT</w:t>
      </w:r>
      <w:r w:rsidR="00D81676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/REPAIR</w:t>
      </w:r>
      <w:bookmarkStart w:id="0" w:name="_GoBack"/>
      <w:bookmarkEnd w:id="0"/>
      <w:r w:rsidRPr="00833FE5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OF OLD SEWERAGE</w:t>
      </w:r>
      <w:r w:rsidR="009E0DC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/</w:t>
      </w:r>
      <w:r w:rsidR="00E0203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WATER SUPPLY </w:t>
      </w:r>
      <w:r w:rsidRPr="00833FE5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LINES AND ROOF TREATMENT IN PTCL COLONIES </w:t>
      </w:r>
      <w:r w:rsidR="00EA6185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at RTTS and Garden Town Lahore</w:t>
      </w:r>
    </w:p>
    <w:p w:rsidR="00B30443" w:rsidRPr="00833FE5" w:rsidRDefault="00B30443" w:rsidP="00B30443">
      <w:pPr>
        <w:pStyle w:val="ListParagraph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33708" w:rsidRDefault="006D4D56" w:rsidP="00664E4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Sealed bids (Technical &amp; Commercial separately) are invited from well reputed firms for </w:t>
      </w:r>
      <w:r w:rsidR="008966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following works </w:t>
      </w:r>
      <w:r w:rsidR="00DD3BC2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</w:t>
      </w:r>
      <w:r w:rsidR="003C560A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item rate basis</w:t>
      </w:r>
      <w:r w:rsidR="00DD3BC2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96690" w:rsidRPr="00923E40" w:rsidRDefault="000E1520" w:rsidP="00A51D97">
      <w:pPr>
        <w:pStyle w:val="ListParagraph"/>
        <w:numPr>
          <w:ilvl w:val="0"/>
          <w:numId w:val="8"/>
        </w:numPr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>Replacement/</w:t>
      </w:r>
      <w:r w:rsidR="00A51D97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Repair </w:t>
      </w:r>
      <w:r w:rsidR="006C6A0F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>of</w:t>
      </w:r>
      <w:r w:rsidR="00A51D97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O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>ld</w:t>
      </w:r>
      <w:r w:rsidR="00A7412A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R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>oof</w:t>
      </w:r>
      <w:r w:rsidR="00A7412A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T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>reatment</w:t>
      </w:r>
      <w:r w:rsidR="00A7412A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in </w:t>
      </w:r>
      <w:r w:rsidR="00A7412A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>PTCL C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>olony</w:t>
      </w:r>
      <w:r w:rsidR="00A51D97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at </w:t>
      </w:r>
      <w:r w:rsidR="007457F9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>RTTS Lahore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Cantt</w:t>
      </w:r>
      <w:r w:rsidR="00A51D97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>.</w:t>
      </w:r>
    </w:p>
    <w:p w:rsidR="00B20FAD" w:rsidRPr="000E1520" w:rsidRDefault="0014784C" w:rsidP="00C60EC3">
      <w:pPr>
        <w:pStyle w:val="NoSpacing"/>
        <w:numPr>
          <w:ilvl w:val="0"/>
          <w:numId w:val="8"/>
        </w:numPr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>Rehabilitation</w:t>
      </w:r>
      <w:r w:rsidR="00B20FAD" w:rsidRPr="000E1520">
        <w:rPr>
          <w:rFonts w:asciiTheme="minorHAnsi" w:hAnsiTheme="minorHAnsi" w:cstheme="minorHAnsi"/>
          <w:b/>
          <w:i/>
          <w:sz w:val="24"/>
          <w:szCs w:val="24"/>
        </w:rPr>
        <w:t xml:space="preserve"> O</w:t>
      </w:r>
      <w:r w:rsidR="00EB7578">
        <w:rPr>
          <w:rFonts w:asciiTheme="minorHAnsi" w:hAnsiTheme="minorHAnsi" w:cstheme="minorHAnsi"/>
          <w:b/>
          <w:i/>
          <w:sz w:val="24"/>
          <w:szCs w:val="24"/>
        </w:rPr>
        <w:t>f</w:t>
      </w:r>
      <w:r w:rsidR="00B20FAD" w:rsidRPr="000E1520">
        <w:rPr>
          <w:rFonts w:asciiTheme="minorHAnsi" w:hAnsiTheme="minorHAnsi" w:cstheme="minorHAnsi"/>
          <w:b/>
          <w:i/>
          <w:sz w:val="24"/>
          <w:szCs w:val="24"/>
        </w:rPr>
        <w:t xml:space="preserve"> O</w:t>
      </w:r>
      <w:r w:rsidR="00EB7578">
        <w:rPr>
          <w:rFonts w:asciiTheme="minorHAnsi" w:hAnsiTheme="minorHAnsi" w:cstheme="minorHAnsi"/>
          <w:b/>
          <w:i/>
          <w:sz w:val="24"/>
          <w:szCs w:val="24"/>
        </w:rPr>
        <w:t>ld</w:t>
      </w:r>
      <w:r w:rsidR="00B20FAD" w:rsidRPr="000E1520">
        <w:rPr>
          <w:rFonts w:asciiTheme="minorHAnsi" w:hAnsiTheme="minorHAnsi" w:cstheme="minorHAnsi"/>
          <w:b/>
          <w:i/>
          <w:sz w:val="24"/>
          <w:szCs w:val="24"/>
        </w:rPr>
        <w:t xml:space="preserve"> S</w:t>
      </w:r>
      <w:r w:rsidR="00EB7578">
        <w:rPr>
          <w:rFonts w:asciiTheme="minorHAnsi" w:hAnsiTheme="minorHAnsi" w:cstheme="minorHAnsi"/>
          <w:b/>
          <w:i/>
          <w:sz w:val="24"/>
          <w:szCs w:val="24"/>
        </w:rPr>
        <w:t>ewerage</w:t>
      </w:r>
      <w:r w:rsidR="00B20FAD" w:rsidRPr="000E1520">
        <w:rPr>
          <w:rFonts w:asciiTheme="minorHAnsi" w:hAnsiTheme="minorHAnsi" w:cstheme="minorHAnsi"/>
          <w:b/>
          <w:i/>
          <w:sz w:val="24"/>
          <w:szCs w:val="24"/>
        </w:rPr>
        <w:t xml:space="preserve"> L</w:t>
      </w:r>
      <w:r w:rsidR="00EB7578">
        <w:rPr>
          <w:rFonts w:asciiTheme="minorHAnsi" w:hAnsiTheme="minorHAnsi" w:cstheme="minorHAnsi"/>
          <w:b/>
          <w:i/>
          <w:sz w:val="24"/>
          <w:szCs w:val="24"/>
        </w:rPr>
        <w:t>ine</w:t>
      </w:r>
      <w:r w:rsidR="00B20FAD" w:rsidRPr="000E152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B7578">
        <w:rPr>
          <w:rFonts w:asciiTheme="minorHAnsi" w:hAnsiTheme="minorHAnsi" w:cstheme="minorHAnsi"/>
          <w:b/>
          <w:i/>
          <w:sz w:val="24"/>
          <w:szCs w:val="24"/>
        </w:rPr>
        <w:t>&amp;</w:t>
      </w:r>
      <w:r w:rsidR="00B20FAD" w:rsidRPr="000E1520">
        <w:rPr>
          <w:rFonts w:asciiTheme="minorHAnsi" w:hAnsiTheme="minorHAnsi" w:cstheme="minorHAnsi"/>
          <w:b/>
          <w:i/>
          <w:sz w:val="24"/>
          <w:szCs w:val="24"/>
        </w:rPr>
        <w:t xml:space="preserve"> W</w:t>
      </w:r>
      <w:r w:rsidR="00EB7578">
        <w:rPr>
          <w:rFonts w:asciiTheme="minorHAnsi" w:hAnsiTheme="minorHAnsi" w:cstheme="minorHAnsi"/>
          <w:b/>
          <w:i/>
          <w:sz w:val="24"/>
          <w:szCs w:val="24"/>
        </w:rPr>
        <w:t>ater</w:t>
      </w:r>
      <w:r w:rsidR="00B20FAD" w:rsidRPr="000E1520">
        <w:rPr>
          <w:rFonts w:asciiTheme="minorHAnsi" w:hAnsiTheme="minorHAnsi" w:cstheme="minorHAnsi"/>
          <w:b/>
          <w:i/>
          <w:sz w:val="24"/>
          <w:szCs w:val="24"/>
        </w:rPr>
        <w:t xml:space="preserve"> S</w:t>
      </w:r>
      <w:r w:rsidR="00EB7578">
        <w:rPr>
          <w:rFonts w:asciiTheme="minorHAnsi" w:hAnsiTheme="minorHAnsi" w:cstheme="minorHAnsi"/>
          <w:b/>
          <w:i/>
          <w:sz w:val="24"/>
          <w:szCs w:val="24"/>
        </w:rPr>
        <w:t xml:space="preserve">upply </w:t>
      </w:r>
      <w:r w:rsidR="00606E84" w:rsidRPr="000E1520">
        <w:rPr>
          <w:rFonts w:asciiTheme="minorHAnsi" w:hAnsiTheme="minorHAnsi" w:cstheme="minorHAnsi"/>
          <w:b/>
          <w:i/>
          <w:sz w:val="24"/>
          <w:szCs w:val="24"/>
        </w:rPr>
        <w:t>L</w:t>
      </w:r>
      <w:r w:rsidR="00EB7578">
        <w:rPr>
          <w:rFonts w:asciiTheme="minorHAnsi" w:hAnsiTheme="minorHAnsi" w:cstheme="minorHAnsi"/>
          <w:b/>
          <w:i/>
          <w:sz w:val="24"/>
          <w:szCs w:val="24"/>
        </w:rPr>
        <w:t>ines in</w:t>
      </w:r>
      <w:r w:rsidR="00B20FAD" w:rsidRPr="000E1520">
        <w:rPr>
          <w:rFonts w:asciiTheme="minorHAnsi" w:hAnsiTheme="minorHAnsi" w:cstheme="minorHAnsi"/>
          <w:b/>
          <w:i/>
          <w:sz w:val="24"/>
          <w:szCs w:val="24"/>
        </w:rPr>
        <w:t xml:space="preserve"> PTCL </w:t>
      </w:r>
      <w:r w:rsidR="00EB7578">
        <w:rPr>
          <w:rFonts w:asciiTheme="minorHAnsi" w:hAnsiTheme="minorHAnsi" w:cstheme="minorHAnsi"/>
          <w:b/>
          <w:i/>
          <w:sz w:val="24"/>
          <w:szCs w:val="24"/>
        </w:rPr>
        <w:t>Colony</w:t>
      </w:r>
      <w:r w:rsidR="00B20FAD" w:rsidRPr="000E1520">
        <w:rPr>
          <w:rFonts w:asciiTheme="minorHAnsi" w:hAnsiTheme="minorHAnsi" w:cstheme="minorHAnsi"/>
          <w:b/>
          <w:i/>
          <w:sz w:val="24"/>
          <w:szCs w:val="24"/>
        </w:rPr>
        <w:t xml:space="preserve"> at </w:t>
      </w:r>
      <w:r w:rsidR="00606E84" w:rsidRPr="000E1520">
        <w:rPr>
          <w:rFonts w:asciiTheme="minorHAnsi" w:hAnsiTheme="minorHAnsi" w:cstheme="minorHAnsi"/>
          <w:b/>
          <w:i/>
          <w:sz w:val="24"/>
          <w:szCs w:val="24"/>
        </w:rPr>
        <w:t>RTTS Lahore</w:t>
      </w:r>
      <w:r w:rsidR="00EB7578">
        <w:rPr>
          <w:rFonts w:asciiTheme="minorHAnsi" w:hAnsiTheme="minorHAnsi" w:cstheme="minorHAnsi"/>
          <w:b/>
          <w:i/>
          <w:sz w:val="24"/>
          <w:szCs w:val="24"/>
        </w:rPr>
        <w:t xml:space="preserve"> Cantt</w:t>
      </w:r>
      <w:r w:rsidR="00B20FAD" w:rsidRPr="000E1520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630A54" w:rsidRPr="004F0F72" w:rsidRDefault="005559D0" w:rsidP="00365778">
      <w:pPr>
        <w:pStyle w:val="ListParagraph"/>
        <w:numPr>
          <w:ilvl w:val="0"/>
          <w:numId w:val="8"/>
        </w:num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>Rehabilitation</w:t>
      </w:r>
      <w:r w:rsidR="00365778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of Water supply </w:t>
      </w:r>
      <w:r w:rsidR="0014784C">
        <w:rPr>
          <w:rFonts w:asciiTheme="minorHAnsi" w:eastAsia="Calibri" w:hAnsiTheme="minorHAnsi" w:cstheme="minorHAnsi"/>
          <w:b/>
          <w:i/>
          <w:sz w:val="24"/>
          <w:szCs w:val="24"/>
        </w:rPr>
        <w:t>Lines</w:t>
      </w:r>
      <w:r w:rsidR="00365778" w:rsidRPr="00923E4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and Roof Treatment at Garden Town Colony  Lahore</w:t>
      </w:r>
      <w:r w:rsidR="00365778" w:rsidRPr="004F0F7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:rsidR="00957245" w:rsidRPr="00833FE5" w:rsidRDefault="005152B4" w:rsidP="00F03D8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232BF1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after depositing </w:t>
      </w:r>
      <w:r w:rsidR="00232BF1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Rs.</w:t>
      </w:r>
      <w:r w:rsidR="00665B6B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232BF1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00/-</w:t>
      </w:r>
      <w:r w:rsidR="00232BF1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(non-refundable) </w:t>
      </w:r>
      <w:r w:rsidR="00D516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foe each Tender </w:t>
      </w:r>
      <w:r w:rsidR="002A0CCB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up to</w:t>
      </w:r>
      <w:r w:rsidR="00232BF1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E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27</w:t>
      </w:r>
      <w:r w:rsidR="00D516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-4-2019</w:t>
      </w:r>
      <w:r w:rsidR="00232BF1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</w:t>
      </w:r>
      <w:r w:rsidR="003558D6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ring office hours </w:t>
      </w:r>
      <w:r w:rsidR="00232BF1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E84AA2" w:rsidRPr="00833FE5" w:rsidRDefault="00F03D8A" w:rsidP="00024D00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Lahore</w:t>
      </w:r>
      <w:r w:rsidR="005152B4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160A2F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F56F1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Cashier </w:t>
      </w:r>
      <w:r w:rsidR="00160A2F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5152B4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 </w:t>
      </w:r>
      <w:r w:rsidR="00935394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Office Tufail Road </w:t>
      </w:r>
      <w:r w:rsidR="005152B4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Lahore</w:t>
      </w:r>
      <w:r w:rsidR="00935394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Cantt</w:t>
      </w:r>
      <w:r w:rsidR="00192542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141AE" w:rsidRPr="00833FE5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21FBE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21FBE" w:rsidRPr="00833FE5">
        <w:rPr>
          <w:rFonts w:asciiTheme="minorHAnsi" w:hAnsiTheme="minorHAnsi" w:cstheme="minorHAnsi"/>
          <w:color w:val="000000"/>
          <w:sz w:val="24"/>
          <w:szCs w:val="24"/>
        </w:rPr>
        <w:t>(Technical &amp; Financial Bids in separate envelop</w:t>
      </w:r>
      <w:r w:rsidR="00D575CF" w:rsidRPr="00833FE5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021FBE" w:rsidRPr="00833FE5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575CF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0E285E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 to 2% of each bid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335440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r w:rsidR="000410FA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 Finance </w:t>
      </w:r>
      <w:r w:rsidR="00772D5D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81E12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PTCL Lahore </w:t>
      </w:r>
      <w:r w:rsidR="004B4B30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31A9B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should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E80CC0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dropped in Tender Box </w:t>
      </w:r>
      <w:r w:rsidR="00FF7970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D575CF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E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29</w:t>
      </w:r>
      <w:r w:rsidR="00D516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-04-2019</w:t>
      </w:r>
      <w:r w:rsidR="00FF7970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</w:t>
      </w:r>
      <w:r w:rsidR="004E3802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D575CF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="00FF7970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2:00 pm</w:t>
      </w:r>
      <w:r w:rsidR="00014B6C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D575CF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</w:t>
      </w:r>
      <w:r w:rsidR="00FF7970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</w:t>
      </w:r>
      <w:r w:rsidR="004E3802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F7970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Bids received will be </w:t>
      </w:r>
      <w:r w:rsidR="00232BF1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opened</w:t>
      </w:r>
      <w:r w:rsidR="006634A8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(Technical only)</w:t>
      </w:r>
      <w:r w:rsidR="00232BF1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D7240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64A5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pm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same day by the Tender Opening Committee</w:t>
      </w:r>
      <w:r w:rsidR="00232BF1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575CF" w:rsidRPr="00833FE5" w:rsidRDefault="00D575CF" w:rsidP="00F03D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032A" w:rsidRPr="00833FE5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 deadline shall not be accepted.</w:t>
      </w:r>
    </w:p>
    <w:p w:rsidR="005141AE" w:rsidRPr="00833FE5" w:rsidRDefault="00440DEF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5141AE" w:rsidRPr="00833FE5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reject any or all bids and to annul the bidding process at any stage without thereby incurring any l</w:t>
      </w:r>
      <w:r w:rsidR="00D575CF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iability to the affected bidder (s) </w:t>
      </w:r>
      <w:r w:rsidR="009A032A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inform the affected bidder</w:t>
      </w:r>
      <w:r w:rsidR="00D575CF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(s)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D575CF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9A032A" w:rsidRPr="00833FE5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833FE5" w:rsidRDefault="00462796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Bidder</w:t>
      </w:r>
      <w:r w:rsidR="009A032A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mention their Vendor Registration code </w:t>
      </w:r>
      <w:r w:rsidR="00160A2F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="00512807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Bid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34A8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case vendor is not registered, then registration must be done before </w:t>
      </w:r>
      <w:r w:rsidR="00C37D73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Bid submission date</w:t>
      </w:r>
      <w:r w:rsidR="006634A8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failing which offer will not be considered even the lowest. Vendor Registration form can be downloaded from PTCL website</w:t>
      </w:r>
      <w:r w:rsidR="009A032A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833FE5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</w:p>
    <w:p w:rsidR="009A032A" w:rsidRPr="00833FE5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Pr="00833FE5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9A032A" w:rsidRPr="00833FE5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34A8" w:rsidRPr="00833FE5" w:rsidRDefault="006634A8" w:rsidP="009A032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C2AB7" w:rsidRPr="00833FE5" w:rsidRDefault="004C2AB7" w:rsidP="009A032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Senior Manager </w:t>
      </w:r>
      <w:r w:rsidR="009A032A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660877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Admin</w:t>
      </w:r>
      <w:r w:rsidR="009A032A" w:rsidRPr="00833F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:rsidR="004C2AB7" w:rsidRPr="00833FE5" w:rsidRDefault="00B31A9B" w:rsidP="009A032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PTCL Zonal</w:t>
      </w:r>
      <w:r w:rsidR="004C2AB7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 Lahore</w:t>
      </w:r>
      <w:r w:rsidR="009A032A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2AB7" w:rsidRPr="00833FE5">
        <w:rPr>
          <w:rFonts w:asciiTheme="minorHAnsi" w:hAnsiTheme="minorHAnsi" w:cstheme="minorHAnsi"/>
          <w:color w:val="000000" w:themeColor="text1"/>
          <w:sz w:val="24"/>
          <w:szCs w:val="24"/>
        </w:rPr>
        <w:t>Cantt.</w:t>
      </w:r>
    </w:p>
    <w:p w:rsidR="004C2AB7" w:rsidRPr="00833FE5" w:rsidRDefault="009A032A" w:rsidP="009A03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33FE5">
        <w:rPr>
          <w:rFonts w:asciiTheme="minorHAnsi" w:hAnsiTheme="minorHAnsi" w:cstheme="minorHAnsi"/>
          <w:sz w:val="24"/>
          <w:szCs w:val="24"/>
        </w:rPr>
        <w:t>Phone:</w:t>
      </w:r>
      <w:r w:rsidR="00660877" w:rsidRPr="00833FE5">
        <w:rPr>
          <w:rFonts w:asciiTheme="minorHAnsi" w:hAnsiTheme="minorHAnsi" w:cstheme="minorHAnsi"/>
          <w:sz w:val="24"/>
          <w:szCs w:val="24"/>
        </w:rPr>
        <w:t xml:space="preserve"> 042-36629336</w:t>
      </w:r>
    </w:p>
    <w:p w:rsidR="000D5956" w:rsidRDefault="009A032A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gramStart"/>
      <w:r w:rsidRPr="00833FE5">
        <w:rPr>
          <w:rFonts w:asciiTheme="minorHAnsi" w:hAnsiTheme="minorHAnsi" w:cstheme="minorHAnsi"/>
          <w:sz w:val="24"/>
          <w:szCs w:val="24"/>
        </w:rPr>
        <w:t>e-mail</w:t>
      </w:r>
      <w:proofErr w:type="gramEnd"/>
      <w:r w:rsidRPr="00833FE5"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="00F03D8A" w:rsidRPr="00833FE5">
          <w:rPr>
            <w:rStyle w:val="Hyperlink"/>
            <w:rFonts w:asciiTheme="minorHAnsi" w:hAnsiTheme="minorHAnsi" w:cstheme="minorHAnsi"/>
            <w:sz w:val="24"/>
            <w:szCs w:val="24"/>
          </w:rPr>
          <w:t>Hafiz.Tanveer@ptcl.net.pk</w:t>
        </w:r>
      </w:hyperlink>
      <w:r w:rsidR="00F03D8A" w:rsidRPr="00833FE5">
        <w:rPr>
          <w:rFonts w:asciiTheme="minorHAnsi" w:hAnsiTheme="minorHAnsi" w:cstheme="minorHAnsi"/>
          <w:sz w:val="24"/>
          <w:szCs w:val="24"/>
        </w:rPr>
        <w:t xml:space="preserve"> </w:t>
      </w:r>
      <w:r w:rsidRPr="00833FE5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0D5956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F0490"/>
    <w:multiLevelType w:val="hybridMultilevel"/>
    <w:tmpl w:val="3A982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50C2"/>
    <w:multiLevelType w:val="hybridMultilevel"/>
    <w:tmpl w:val="661CA2A2"/>
    <w:lvl w:ilvl="0" w:tplc="AD50567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0171F"/>
    <w:rsid w:val="000117DB"/>
    <w:rsid w:val="00012B9F"/>
    <w:rsid w:val="00014B6C"/>
    <w:rsid w:val="00021FBE"/>
    <w:rsid w:val="0002489F"/>
    <w:rsid w:val="00032875"/>
    <w:rsid w:val="00034588"/>
    <w:rsid w:val="000410FA"/>
    <w:rsid w:val="0005636D"/>
    <w:rsid w:val="00076EDF"/>
    <w:rsid w:val="00085167"/>
    <w:rsid w:val="000A2439"/>
    <w:rsid w:val="000A5B40"/>
    <w:rsid w:val="000B6187"/>
    <w:rsid w:val="000B61D7"/>
    <w:rsid w:val="000B7631"/>
    <w:rsid w:val="000C56E9"/>
    <w:rsid w:val="000D5956"/>
    <w:rsid w:val="000E1520"/>
    <w:rsid w:val="000E285E"/>
    <w:rsid w:val="000E3700"/>
    <w:rsid w:val="000E5C00"/>
    <w:rsid w:val="000E64A5"/>
    <w:rsid w:val="000F0323"/>
    <w:rsid w:val="000F174B"/>
    <w:rsid w:val="00102AED"/>
    <w:rsid w:val="00107AA0"/>
    <w:rsid w:val="00115D86"/>
    <w:rsid w:val="00121DE5"/>
    <w:rsid w:val="00125C00"/>
    <w:rsid w:val="001260D5"/>
    <w:rsid w:val="0013175C"/>
    <w:rsid w:val="001378AD"/>
    <w:rsid w:val="00141EEC"/>
    <w:rsid w:val="0014784C"/>
    <w:rsid w:val="00151C51"/>
    <w:rsid w:val="00152B86"/>
    <w:rsid w:val="001554F0"/>
    <w:rsid w:val="00160A2F"/>
    <w:rsid w:val="00166DD8"/>
    <w:rsid w:val="00173602"/>
    <w:rsid w:val="00174C05"/>
    <w:rsid w:val="00177EF5"/>
    <w:rsid w:val="00181328"/>
    <w:rsid w:val="00181C72"/>
    <w:rsid w:val="001834BC"/>
    <w:rsid w:val="00192542"/>
    <w:rsid w:val="00193143"/>
    <w:rsid w:val="001A795B"/>
    <w:rsid w:val="001B4D64"/>
    <w:rsid w:val="001B51B7"/>
    <w:rsid w:val="001B5660"/>
    <w:rsid w:val="001C305E"/>
    <w:rsid w:val="001C35A7"/>
    <w:rsid w:val="001C38BA"/>
    <w:rsid w:val="001E06C8"/>
    <w:rsid w:val="001E0E3D"/>
    <w:rsid w:val="001E5B72"/>
    <w:rsid w:val="001F61FF"/>
    <w:rsid w:val="002112DF"/>
    <w:rsid w:val="00215F07"/>
    <w:rsid w:val="00217D6B"/>
    <w:rsid w:val="0022397F"/>
    <w:rsid w:val="00232BF1"/>
    <w:rsid w:val="00233708"/>
    <w:rsid w:val="00237B84"/>
    <w:rsid w:val="00244C10"/>
    <w:rsid w:val="00251EF6"/>
    <w:rsid w:val="00253EB3"/>
    <w:rsid w:val="002568B3"/>
    <w:rsid w:val="00271C05"/>
    <w:rsid w:val="00272A68"/>
    <w:rsid w:val="00273402"/>
    <w:rsid w:val="002755D9"/>
    <w:rsid w:val="00277B52"/>
    <w:rsid w:val="00286077"/>
    <w:rsid w:val="00291F89"/>
    <w:rsid w:val="002A0CCB"/>
    <w:rsid w:val="002B149A"/>
    <w:rsid w:val="002B2FC4"/>
    <w:rsid w:val="002B5EDC"/>
    <w:rsid w:val="002C01A2"/>
    <w:rsid w:val="002C42C5"/>
    <w:rsid w:val="002E0515"/>
    <w:rsid w:val="002E400C"/>
    <w:rsid w:val="002F152C"/>
    <w:rsid w:val="002F2912"/>
    <w:rsid w:val="0030155B"/>
    <w:rsid w:val="00303FE9"/>
    <w:rsid w:val="00306AA8"/>
    <w:rsid w:val="0030728E"/>
    <w:rsid w:val="00316E6D"/>
    <w:rsid w:val="00325B8C"/>
    <w:rsid w:val="003277F8"/>
    <w:rsid w:val="00332536"/>
    <w:rsid w:val="00335440"/>
    <w:rsid w:val="00342E4F"/>
    <w:rsid w:val="00343B00"/>
    <w:rsid w:val="003503DB"/>
    <w:rsid w:val="003505B9"/>
    <w:rsid w:val="003558D6"/>
    <w:rsid w:val="003570EC"/>
    <w:rsid w:val="00365778"/>
    <w:rsid w:val="0037536D"/>
    <w:rsid w:val="00375B56"/>
    <w:rsid w:val="003818F0"/>
    <w:rsid w:val="0038577C"/>
    <w:rsid w:val="0038611C"/>
    <w:rsid w:val="00391741"/>
    <w:rsid w:val="00393C3B"/>
    <w:rsid w:val="003A3690"/>
    <w:rsid w:val="003A416A"/>
    <w:rsid w:val="003C560A"/>
    <w:rsid w:val="003D2008"/>
    <w:rsid w:val="003E20CA"/>
    <w:rsid w:val="003E3CB8"/>
    <w:rsid w:val="003E7E4C"/>
    <w:rsid w:val="003F086D"/>
    <w:rsid w:val="003F2010"/>
    <w:rsid w:val="00415DA9"/>
    <w:rsid w:val="00426247"/>
    <w:rsid w:val="00440DEF"/>
    <w:rsid w:val="00444077"/>
    <w:rsid w:val="0044701F"/>
    <w:rsid w:val="0045340A"/>
    <w:rsid w:val="00462796"/>
    <w:rsid w:val="00466C26"/>
    <w:rsid w:val="004724EA"/>
    <w:rsid w:val="0048212C"/>
    <w:rsid w:val="004A00BD"/>
    <w:rsid w:val="004A2F07"/>
    <w:rsid w:val="004B4B30"/>
    <w:rsid w:val="004B6A81"/>
    <w:rsid w:val="004C14A6"/>
    <w:rsid w:val="004C2AB7"/>
    <w:rsid w:val="004C5E8E"/>
    <w:rsid w:val="004D6360"/>
    <w:rsid w:val="004E3802"/>
    <w:rsid w:val="004F0F72"/>
    <w:rsid w:val="00503DF3"/>
    <w:rsid w:val="00511FB7"/>
    <w:rsid w:val="00512807"/>
    <w:rsid w:val="00513EA3"/>
    <w:rsid w:val="005141AE"/>
    <w:rsid w:val="005152B4"/>
    <w:rsid w:val="00515DA0"/>
    <w:rsid w:val="00526ACD"/>
    <w:rsid w:val="00530A8E"/>
    <w:rsid w:val="005559D0"/>
    <w:rsid w:val="00565F82"/>
    <w:rsid w:val="00567DCB"/>
    <w:rsid w:val="00584DE4"/>
    <w:rsid w:val="005863D9"/>
    <w:rsid w:val="005864B2"/>
    <w:rsid w:val="00595385"/>
    <w:rsid w:val="005978C5"/>
    <w:rsid w:val="00597F94"/>
    <w:rsid w:val="005B4123"/>
    <w:rsid w:val="005B4D46"/>
    <w:rsid w:val="005C6125"/>
    <w:rsid w:val="005D2711"/>
    <w:rsid w:val="005D465B"/>
    <w:rsid w:val="005F20FD"/>
    <w:rsid w:val="00606E84"/>
    <w:rsid w:val="006137FD"/>
    <w:rsid w:val="00615012"/>
    <w:rsid w:val="00630A54"/>
    <w:rsid w:val="0063424D"/>
    <w:rsid w:val="00641605"/>
    <w:rsid w:val="006453C7"/>
    <w:rsid w:val="00660877"/>
    <w:rsid w:val="006634A8"/>
    <w:rsid w:val="00663A13"/>
    <w:rsid w:val="00664E4E"/>
    <w:rsid w:val="00665B6B"/>
    <w:rsid w:val="00667783"/>
    <w:rsid w:val="00673AF6"/>
    <w:rsid w:val="006A125A"/>
    <w:rsid w:val="006B1737"/>
    <w:rsid w:val="006B25C4"/>
    <w:rsid w:val="006B77E5"/>
    <w:rsid w:val="006C6A0F"/>
    <w:rsid w:val="006D4D56"/>
    <w:rsid w:val="006D7C6E"/>
    <w:rsid w:val="006F56F1"/>
    <w:rsid w:val="006F7942"/>
    <w:rsid w:val="00700560"/>
    <w:rsid w:val="00714162"/>
    <w:rsid w:val="00717256"/>
    <w:rsid w:val="0073423F"/>
    <w:rsid w:val="00743142"/>
    <w:rsid w:val="007457F9"/>
    <w:rsid w:val="00762450"/>
    <w:rsid w:val="00772D5D"/>
    <w:rsid w:val="007779EE"/>
    <w:rsid w:val="00780BCC"/>
    <w:rsid w:val="00781E12"/>
    <w:rsid w:val="00791797"/>
    <w:rsid w:val="00792521"/>
    <w:rsid w:val="007A3FC9"/>
    <w:rsid w:val="007A5BC0"/>
    <w:rsid w:val="007B0443"/>
    <w:rsid w:val="007C7B81"/>
    <w:rsid w:val="007D0446"/>
    <w:rsid w:val="007D547E"/>
    <w:rsid w:val="007F0EE8"/>
    <w:rsid w:val="00800462"/>
    <w:rsid w:val="008242BB"/>
    <w:rsid w:val="00825A10"/>
    <w:rsid w:val="00832660"/>
    <w:rsid w:val="00833FE5"/>
    <w:rsid w:val="00834AD8"/>
    <w:rsid w:val="00841EC1"/>
    <w:rsid w:val="008425AE"/>
    <w:rsid w:val="00850BDA"/>
    <w:rsid w:val="00864CE0"/>
    <w:rsid w:val="00867931"/>
    <w:rsid w:val="008707D6"/>
    <w:rsid w:val="00872F45"/>
    <w:rsid w:val="00880CC7"/>
    <w:rsid w:val="00880CC8"/>
    <w:rsid w:val="00884734"/>
    <w:rsid w:val="00885A54"/>
    <w:rsid w:val="00896690"/>
    <w:rsid w:val="0089684A"/>
    <w:rsid w:val="0089760C"/>
    <w:rsid w:val="008A1928"/>
    <w:rsid w:val="008B0B78"/>
    <w:rsid w:val="008B5F75"/>
    <w:rsid w:val="008B7FB5"/>
    <w:rsid w:val="008C13BA"/>
    <w:rsid w:val="008C4CF5"/>
    <w:rsid w:val="008C5372"/>
    <w:rsid w:val="008D21B5"/>
    <w:rsid w:val="008D51A6"/>
    <w:rsid w:val="008D6F7E"/>
    <w:rsid w:val="009020EA"/>
    <w:rsid w:val="00902FBB"/>
    <w:rsid w:val="00905CCA"/>
    <w:rsid w:val="00915944"/>
    <w:rsid w:val="009211F9"/>
    <w:rsid w:val="00923E40"/>
    <w:rsid w:val="0092442A"/>
    <w:rsid w:val="00935394"/>
    <w:rsid w:val="00936BEB"/>
    <w:rsid w:val="0093727F"/>
    <w:rsid w:val="0094444F"/>
    <w:rsid w:val="00950FC6"/>
    <w:rsid w:val="00951ABE"/>
    <w:rsid w:val="00957245"/>
    <w:rsid w:val="009627C8"/>
    <w:rsid w:val="009755AA"/>
    <w:rsid w:val="009834DB"/>
    <w:rsid w:val="009870F8"/>
    <w:rsid w:val="009909B0"/>
    <w:rsid w:val="00991218"/>
    <w:rsid w:val="00991FC5"/>
    <w:rsid w:val="009A032A"/>
    <w:rsid w:val="009A44A7"/>
    <w:rsid w:val="009B16D2"/>
    <w:rsid w:val="009B6058"/>
    <w:rsid w:val="009C684F"/>
    <w:rsid w:val="009D0696"/>
    <w:rsid w:val="009E0DC7"/>
    <w:rsid w:val="009E6361"/>
    <w:rsid w:val="00A00293"/>
    <w:rsid w:val="00A01355"/>
    <w:rsid w:val="00A056B6"/>
    <w:rsid w:val="00A05A6A"/>
    <w:rsid w:val="00A20ED3"/>
    <w:rsid w:val="00A23EA9"/>
    <w:rsid w:val="00A31BBE"/>
    <w:rsid w:val="00A325DF"/>
    <w:rsid w:val="00A3489F"/>
    <w:rsid w:val="00A35693"/>
    <w:rsid w:val="00A37EA6"/>
    <w:rsid w:val="00A41BE1"/>
    <w:rsid w:val="00A41D2F"/>
    <w:rsid w:val="00A432A7"/>
    <w:rsid w:val="00A51D97"/>
    <w:rsid w:val="00A56AAD"/>
    <w:rsid w:val="00A602A3"/>
    <w:rsid w:val="00A70C3D"/>
    <w:rsid w:val="00A711F4"/>
    <w:rsid w:val="00A72A46"/>
    <w:rsid w:val="00A7412A"/>
    <w:rsid w:val="00A74E21"/>
    <w:rsid w:val="00A76B10"/>
    <w:rsid w:val="00A821E5"/>
    <w:rsid w:val="00A82D5C"/>
    <w:rsid w:val="00A863EB"/>
    <w:rsid w:val="00AC19A7"/>
    <w:rsid w:val="00AC625E"/>
    <w:rsid w:val="00AD21F6"/>
    <w:rsid w:val="00AD403C"/>
    <w:rsid w:val="00AE3834"/>
    <w:rsid w:val="00AF0A4C"/>
    <w:rsid w:val="00AF0E30"/>
    <w:rsid w:val="00AF6D65"/>
    <w:rsid w:val="00B04764"/>
    <w:rsid w:val="00B172BC"/>
    <w:rsid w:val="00B20EB1"/>
    <w:rsid w:val="00B20FAD"/>
    <w:rsid w:val="00B24548"/>
    <w:rsid w:val="00B30443"/>
    <w:rsid w:val="00B31A9B"/>
    <w:rsid w:val="00B4657A"/>
    <w:rsid w:val="00B47732"/>
    <w:rsid w:val="00B617AF"/>
    <w:rsid w:val="00B76B67"/>
    <w:rsid w:val="00B87094"/>
    <w:rsid w:val="00B9030D"/>
    <w:rsid w:val="00B95CD3"/>
    <w:rsid w:val="00B96A7D"/>
    <w:rsid w:val="00B97942"/>
    <w:rsid w:val="00BA41EF"/>
    <w:rsid w:val="00BA4845"/>
    <w:rsid w:val="00BA4975"/>
    <w:rsid w:val="00BA49E7"/>
    <w:rsid w:val="00BB1EF8"/>
    <w:rsid w:val="00BB3041"/>
    <w:rsid w:val="00BB33FD"/>
    <w:rsid w:val="00BB51D2"/>
    <w:rsid w:val="00BC3E7E"/>
    <w:rsid w:val="00BC5A27"/>
    <w:rsid w:val="00BC7F06"/>
    <w:rsid w:val="00BD504F"/>
    <w:rsid w:val="00BE6C2F"/>
    <w:rsid w:val="00BF21A6"/>
    <w:rsid w:val="00BF35B0"/>
    <w:rsid w:val="00BF7456"/>
    <w:rsid w:val="00C03EC9"/>
    <w:rsid w:val="00C11763"/>
    <w:rsid w:val="00C24835"/>
    <w:rsid w:val="00C24961"/>
    <w:rsid w:val="00C3273A"/>
    <w:rsid w:val="00C32E65"/>
    <w:rsid w:val="00C371D4"/>
    <w:rsid w:val="00C37D73"/>
    <w:rsid w:val="00C4453D"/>
    <w:rsid w:val="00C463C3"/>
    <w:rsid w:val="00C46B45"/>
    <w:rsid w:val="00C543BB"/>
    <w:rsid w:val="00C57408"/>
    <w:rsid w:val="00C61D75"/>
    <w:rsid w:val="00C63287"/>
    <w:rsid w:val="00C63C9F"/>
    <w:rsid w:val="00C650ED"/>
    <w:rsid w:val="00C6572A"/>
    <w:rsid w:val="00C66694"/>
    <w:rsid w:val="00C828B6"/>
    <w:rsid w:val="00C83B15"/>
    <w:rsid w:val="00C842D8"/>
    <w:rsid w:val="00C936FA"/>
    <w:rsid w:val="00C95251"/>
    <w:rsid w:val="00CA207E"/>
    <w:rsid w:val="00CC151F"/>
    <w:rsid w:val="00CC7367"/>
    <w:rsid w:val="00CD7240"/>
    <w:rsid w:val="00CD7DA3"/>
    <w:rsid w:val="00CF55D7"/>
    <w:rsid w:val="00D04D4E"/>
    <w:rsid w:val="00D266A9"/>
    <w:rsid w:val="00D37953"/>
    <w:rsid w:val="00D51682"/>
    <w:rsid w:val="00D5588E"/>
    <w:rsid w:val="00D575CF"/>
    <w:rsid w:val="00D608E6"/>
    <w:rsid w:val="00D676C2"/>
    <w:rsid w:val="00D70CD5"/>
    <w:rsid w:val="00D81676"/>
    <w:rsid w:val="00D94654"/>
    <w:rsid w:val="00D94C5D"/>
    <w:rsid w:val="00DB05C5"/>
    <w:rsid w:val="00DB7FF0"/>
    <w:rsid w:val="00DD3BC2"/>
    <w:rsid w:val="00DD4270"/>
    <w:rsid w:val="00DD5CD0"/>
    <w:rsid w:val="00E02030"/>
    <w:rsid w:val="00E1093B"/>
    <w:rsid w:val="00E1337B"/>
    <w:rsid w:val="00E26EBD"/>
    <w:rsid w:val="00E45F32"/>
    <w:rsid w:val="00E53477"/>
    <w:rsid w:val="00E542FD"/>
    <w:rsid w:val="00E602FA"/>
    <w:rsid w:val="00E65252"/>
    <w:rsid w:val="00E66DE0"/>
    <w:rsid w:val="00E80CC0"/>
    <w:rsid w:val="00E828AB"/>
    <w:rsid w:val="00E84AA2"/>
    <w:rsid w:val="00E96460"/>
    <w:rsid w:val="00EA080A"/>
    <w:rsid w:val="00EA5B73"/>
    <w:rsid w:val="00EA6185"/>
    <w:rsid w:val="00EB7578"/>
    <w:rsid w:val="00EB7EAC"/>
    <w:rsid w:val="00EC1267"/>
    <w:rsid w:val="00ED0E1F"/>
    <w:rsid w:val="00ED6056"/>
    <w:rsid w:val="00EE5E3E"/>
    <w:rsid w:val="00EF2F97"/>
    <w:rsid w:val="00EF361C"/>
    <w:rsid w:val="00F03D8A"/>
    <w:rsid w:val="00F25D1E"/>
    <w:rsid w:val="00F3061E"/>
    <w:rsid w:val="00F30787"/>
    <w:rsid w:val="00F3467B"/>
    <w:rsid w:val="00F3475B"/>
    <w:rsid w:val="00F36A7A"/>
    <w:rsid w:val="00F4642C"/>
    <w:rsid w:val="00F52882"/>
    <w:rsid w:val="00F637C9"/>
    <w:rsid w:val="00F640DD"/>
    <w:rsid w:val="00F645FE"/>
    <w:rsid w:val="00F65B37"/>
    <w:rsid w:val="00F679DE"/>
    <w:rsid w:val="00F81460"/>
    <w:rsid w:val="00F83ACD"/>
    <w:rsid w:val="00F93DAA"/>
    <w:rsid w:val="00F968A0"/>
    <w:rsid w:val="00F97849"/>
    <w:rsid w:val="00FA3EB2"/>
    <w:rsid w:val="00FA5C04"/>
    <w:rsid w:val="00FB3D7C"/>
    <w:rsid w:val="00FC7F67"/>
    <w:rsid w:val="00FD2A1D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1456C-577A-4EFC-8735-142B2CFA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PTCL</dc:creator>
  <cp:lastModifiedBy>ptcl</cp:lastModifiedBy>
  <cp:revision>179</cp:revision>
  <cp:lastPrinted>2019-03-22T06:31:00Z</cp:lastPrinted>
  <dcterms:created xsi:type="dcterms:W3CDTF">2018-10-03T10:49:00Z</dcterms:created>
  <dcterms:modified xsi:type="dcterms:W3CDTF">2019-04-22T07:10:00Z</dcterms:modified>
</cp:coreProperties>
</file>