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1" w:type="dxa"/>
        <w:tblLayout w:type="fixed"/>
        <w:tblLook w:val="01E0" w:firstRow="1" w:lastRow="1" w:firstColumn="1" w:lastColumn="1" w:noHBand="0" w:noVBand="0"/>
      </w:tblPr>
      <w:tblGrid>
        <w:gridCol w:w="2358"/>
        <w:gridCol w:w="6283"/>
      </w:tblGrid>
      <w:tr w:rsidR="00DD0B56" w:rsidRPr="000651B5" w:rsidTr="00636E74">
        <w:tc>
          <w:tcPr>
            <w:tcW w:w="2358" w:type="dxa"/>
          </w:tcPr>
          <w:p w:rsidR="00DD0B56" w:rsidRPr="000651B5" w:rsidRDefault="00DD0B56" w:rsidP="00636E74">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74690602" wp14:editId="7C186559">
                  <wp:extent cx="1009650" cy="628227"/>
                  <wp:effectExtent l="0" t="0" r="0" b="635"/>
                  <wp:docPr id="1" name="Picture 1"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7">
                            <a:extLst>
                              <a:ext uri="{28A0092B-C50C-407E-A947-70E740481C1C}">
                                <a14:useLocalDpi xmlns:a14="http://schemas.microsoft.com/office/drawing/2010/main" val="0"/>
                              </a:ext>
                            </a:extLst>
                          </a:blip>
                          <a:srcRect r="23077"/>
                          <a:stretch/>
                        </pic:blipFill>
                        <pic:spPr bwMode="auto">
                          <a:xfrm>
                            <a:off x="0" y="0"/>
                            <a:ext cx="1009650" cy="6282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83" w:type="dxa"/>
          </w:tcPr>
          <w:p w:rsidR="00DD0B56" w:rsidRPr="000651B5" w:rsidRDefault="00DD0B56" w:rsidP="00636E74">
            <w:pPr>
              <w:jc w:val="center"/>
              <w:rPr>
                <w:b/>
                <w:color w:val="000000"/>
                <w:u w:val="single"/>
              </w:rPr>
            </w:pPr>
          </w:p>
          <w:p w:rsidR="00DD0B56" w:rsidRPr="000651B5" w:rsidRDefault="00DD0B56" w:rsidP="00162A6A">
            <w:pPr>
              <w:jc w:val="center"/>
              <w:rPr>
                <w:b/>
                <w:color w:val="000000"/>
                <w:u w:val="single"/>
              </w:rPr>
            </w:pPr>
            <w:r w:rsidRPr="000651B5">
              <w:rPr>
                <w:b/>
                <w:color w:val="000000"/>
                <w:u w:val="single"/>
              </w:rPr>
              <w:t>PAKISTAN TELECOMMUNICATION COMPANY LTD.</w:t>
            </w:r>
          </w:p>
          <w:p w:rsidR="00DD0B56" w:rsidRPr="000651B5" w:rsidRDefault="00DD0B56" w:rsidP="00636E74">
            <w:pPr>
              <w:ind w:left="-918"/>
              <w:jc w:val="right"/>
              <w:rPr>
                <w:rFonts w:ascii="Arial Narrow" w:hAnsi="Arial Narrow"/>
                <w:b/>
                <w:color w:val="000000"/>
                <w:szCs w:val="16"/>
              </w:rPr>
            </w:pPr>
            <w:r>
              <w:rPr>
                <w:b/>
                <w:color w:val="000000"/>
                <w:u w:val="single"/>
              </w:rPr>
              <w:t>Office of General Manager Network Operation &amp; Deployment Region Islamabad</w:t>
            </w:r>
          </w:p>
          <w:p w:rsidR="00DD0B56" w:rsidRPr="000651B5" w:rsidRDefault="00DD0B56" w:rsidP="00636E74">
            <w:pPr>
              <w:rPr>
                <w:rFonts w:ascii="Arial Narrow" w:hAnsi="Arial Narrow"/>
                <w:b/>
                <w:color w:val="000000"/>
                <w:szCs w:val="16"/>
              </w:rPr>
            </w:pPr>
          </w:p>
        </w:tc>
      </w:tr>
    </w:tbl>
    <w:p w:rsidR="00DD0B56" w:rsidRPr="000651B5" w:rsidRDefault="00DD0B56" w:rsidP="00DD0B56">
      <w:pPr>
        <w:pStyle w:val="TOC"/>
        <w:rPr>
          <w:b w:val="0"/>
          <w:color w:val="000000"/>
          <w:lang w:val="en-GB"/>
        </w:rPr>
      </w:pPr>
    </w:p>
    <w:p w:rsidR="003E1C1B" w:rsidRDefault="003E1C1B" w:rsidP="003E1C1B">
      <w:pPr>
        <w:jc w:val="center"/>
        <w:rPr>
          <w:rFonts w:ascii="Book Antiqua" w:hAnsi="Book Antiqua"/>
          <w:b/>
          <w:color w:val="000000"/>
          <w:sz w:val="28"/>
          <w:szCs w:val="28"/>
          <w:u w:val="single"/>
        </w:rPr>
      </w:pPr>
      <w:r>
        <w:rPr>
          <w:rFonts w:ascii="Book Antiqua" w:hAnsi="Book Antiqua"/>
          <w:b/>
          <w:color w:val="000000"/>
          <w:sz w:val="28"/>
          <w:szCs w:val="28"/>
          <w:u w:val="single"/>
        </w:rPr>
        <w:t>TENDER NOTICE</w:t>
      </w:r>
    </w:p>
    <w:p w:rsidR="003E1C1B" w:rsidRDefault="003E1C1B" w:rsidP="003E1C1B">
      <w:pPr>
        <w:jc w:val="center"/>
        <w:rPr>
          <w:rFonts w:ascii="Book Antiqua" w:hAnsi="Book Antiqua"/>
          <w:b/>
          <w:color w:val="000000"/>
          <w:sz w:val="28"/>
          <w:szCs w:val="28"/>
          <w:u w:val="single"/>
        </w:rPr>
      </w:pPr>
    </w:p>
    <w:p w:rsidR="003E1C1B" w:rsidRDefault="003E1C1B" w:rsidP="003E1C1B">
      <w:pPr>
        <w:jc w:val="center"/>
        <w:rPr>
          <w:rFonts w:ascii="Book Antiqua" w:hAnsi="Book Antiqua"/>
          <w:b/>
          <w:bCs/>
          <w:color w:val="000000"/>
          <w:sz w:val="24"/>
          <w:szCs w:val="24"/>
          <w:lang w:val="en-GB"/>
        </w:rPr>
      </w:pPr>
      <w:r>
        <w:rPr>
          <w:rFonts w:ascii="Book Antiqua" w:hAnsi="Book Antiqua" w:cs="Arial"/>
          <w:b/>
          <w:color w:val="000000"/>
          <w:sz w:val="24"/>
          <w:szCs w:val="24"/>
        </w:rPr>
        <w:t xml:space="preserve">No. </w:t>
      </w:r>
      <w:r>
        <w:rPr>
          <w:rFonts w:ascii="Book Antiqua" w:hAnsi="Book Antiqua"/>
          <w:b/>
          <w:bCs/>
          <w:color w:val="000000"/>
          <w:sz w:val="24"/>
          <w:szCs w:val="24"/>
          <w:lang w:val="en-GB"/>
        </w:rPr>
        <w:t>RFQ/NOD/IBA/CTs /010/2017</w:t>
      </w:r>
    </w:p>
    <w:p w:rsidR="003E1C1B" w:rsidRDefault="003E1C1B" w:rsidP="003E1C1B">
      <w:pPr>
        <w:jc w:val="center"/>
        <w:rPr>
          <w:rFonts w:ascii="Book Antiqua" w:hAnsi="Book Antiqua"/>
          <w:b/>
          <w:bCs/>
          <w:color w:val="000000"/>
          <w:sz w:val="24"/>
          <w:szCs w:val="24"/>
          <w:lang w:val="en-GB"/>
        </w:rPr>
      </w:pPr>
      <w:bookmarkStart w:id="0" w:name="_GoBack"/>
      <w:proofErr w:type="gramStart"/>
      <w:r>
        <w:rPr>
          <w:rFonts w:ascii="Book Antiqua" w:hAnsi="Book Antiqua"/>
          <w:b/>
          <w:bCs/>
          <w:color w:val="000000"/>
          <w:sz w:val="24"/>
          <w:szCs w:val="24"/>
          <w:lang w:val="en-GB"/>
        </w:rPr>
        <w:t>Replacement of CTs of Metering Panel.</w:t>
      </w:r>
      <w:proofErr w:type="gramEnd"/>
      <w:r>
        <w:rPr>
          <w:rFonts w:ascii="Book Antiqua" w:hAnsi="Book Antiqua"/>
          <w:b/>
          <w:bCs/>
          <w:color w:val="000000"/>
          <w:sz w:val="24"/>
          <w:szCs w:val="24"/>
          <w:lang w:val="en-GB"/>
        </w:rPr>
        <w:t xml:space="preserve"> </w:t>
      </w:r>
      <w:bookmarkEnd w:id="0"/>
    </w:p>
    <w:p w:rsidR="003E1C1B" w:rsidRDefault="003E1C1B" w:rsidP="003E1C1B">
      <w:pPr>
        <w:jc w:val="center"/>
        <w:rPr>
          <w:rFonts w:ascii="Book Antiqua" w:hAnsi="Book Antiqua"/>
          <w:b/>
          <w:color w:val="000000"/>
          <w:sz w:val="24"/>
          <w:szCs w:val="24"/>
          <w:lang w:val="en-GB"/>
        </w:rPr>
      </w:pPr>
    </w:p>
    <w:p w:rsidR="003E1C1B" w:rsidRDefault="003E1C1B" w:rsidP="003E1C1B">
      <w:pPr>
        <w:pStyle w:val="ListParagraph"/>
        <w:numPr>
          <w:ilvl w:val="0"/>
          <w:numId w:val="2"/>
        </w:numPr>
        <w:ind w:left="0" w:firstLine="0"/>
        <w:jc w:val="both"/>
        <w:rPr>
          <w:rFonts w:ascii="Book Antiqua" w:hAnsi="Book Antiqua" w:cs="Arial"/>
          <w:color w:val="000000"/>
          <w:sz w:val="24"/>
          <w:szCs w:val="24"/>
        </w:rPr>
      </w:pPr>
      <w:r>
        <w:rPr>
          <w:rFonts w:ascii="Book Antiqua" w:hAnsi="Book Antiqua" w:cs="Arial"/>
          <w:color w:val="000000"/>
          <w:sz w:val="24"/>
          <w:szCs w:val="24"/>
        </w:rPr>
        <w:t xml:space="preserve">Sealed bids are required from well repute contractors </w:t>
      </w:r>
      <w:r>
        <w:rPr>
          <w:rFonts w:ascii="Book Antiqua" w:hAnsi="Book Antiqua"/>
          <w:b/>
          <w:bCs/>
          <w:color w:val="000000"/>
          <w:sz w:val="24"/>
          <w:szCs w:val="24"/>
          <w:lang w:val="en-GB"/>
        </w:rPr>
        <w:t xml:space="preserve">for </w:t>
      </w:r>
      <w:r>
        <w:rPr>
          <w:rFonts w:ascii="Book Antiqua" w:hAnsi="Book Antiqua"/>
          <w:b/>
          <w:bCs/>
          <w:color w:val="000000"/>
          <w:sz w:val="24"/>
          <w:szCs w:val="24"/>
          <w:u w:val="single"/>
          <w:lang w:val="en-GB"/>
        </w:rPr>
        <w:t>(Replacement of CTs of Metering Panel)</w:t>
      </w:r>
      <w:r>
        <w:rPr>
          <w:rFonts w:ascii="Book Antiqua" w:hAnsi="Book Antiqua" w:cs="Arial"/>
          <w:color w:val="000000"/>
          <w:sz w:val="24"/>
          <w:szCs w:val="24"/>
        </w:rPr>
        <w:t xml:space="preserve"> in Network Operation &amp; Deployment</w:t>
      </w:r>
      <w:r>
        <w:rPr>
          <w:rFonts w:ascii="Book Antiqua" w:hAnsi="Book Antiqua"/>
          <w:b/>
          <w:bCs/>
          <w:color w:val="000000"/>
          <w:sz w:val="24"/>
          <w:szCs w:val="24"/>
          <w:lang w:val="en-GB"/>
        </w:rPr>
        <w:t xml:space="preserve"> </w:t>
      </w:r>
      <w:r>
        <w:rPr>
          <w:rFonts w:ascii="Book Antiqua" w:hAnsi="Book Antiqua" w:cs="Arial"/>
          <w:color w:val="000000"/>
          <w:sz w:val="24"/>
          <w:szCs w:val="24"/>
        </w:rPr>
        <w:t xml:space="preserve">Region Islamabad for Year 2017 in accordance with PTCL requirements. The tender documents are available in the office of the Manager (Coord) NOD Islamabad. Tender documents can be obtained in the office of Coordination Assistant Room 5, Ground floor, Gateway building PTCL Complex Satellite Town, Rawalpindi. </w:t>
      </w:r>
    </w:p>
    <w:p w:rsidR="003E1C1B" w:rsidRDefault="003E1C1B" w:rsidP="003E1C1B">
      <w:pPr>
        <w:pStyle w:val="ListParagraph"/>
        <w:numPr>
          <w:ilvl w:val="0"/>
          <w:numId w:val="2"/>
        </w:numPr>
        <w:ind w:left="0" w:firstLine="0"/>
        <w:jc w:val="both"/>
        <w:rPr>
          <w:rFonts w:ascii="Book Antiqua" w:hAnsi="Book Antiqua" w:cs="Arial"/>
          <w:color w:val="000000"/>
          <w:sz w:val="24"/>
          <w:szCs w:val="24"/>
        </w:rPr>
      </w:pPr>
      <w:r>
        <w:rPr>
          <w:rFonts w:ascii="Book Antiqua" w:hAnsi="Book Antiqua" w:cs="Arial"/>
          <w:color w:val="000000"/>
          <w:sz w:val="24"/>
          <w:szCs w:val="24"/>
        </w:rPr>
        <w:t xml:space="preserve">PTCL registered Bidders are invited to submit bids complete in all respects in the office of the undersigned as per instructions mentioned in bid documents. The tender can be submitted till dated </w:t>
      </w:r>
      <w:r>
        <w:rPr>
          <w:rFonts w:ascii="Book Antiqua" w:hAnsi="Book Antiqua" w:cs="Arial"/>
          <w:b/>
          <w:color w:val="000000"/>
          <w:sz w:val="24"/>
          <w:szCs w:val="24"/>
          <w:highlight w:val="yellow"/>
        </w:rPr>
        <w:t>25th April, 2017</w:t>
      </w:r>
      <w:r w:rsidR="00162A6A">
        <w:rPr>
          <w:rFonts w:ascii="Book Antiqua" w:hAnsi="Book Antiqua" w:cs="Arial"/>
          <w:b/>
          <w:color w:val="000000"/>
          <w:sz w:val="24"/>
          <w:szCs w:val="24"/>
        </w:rPr>
        <w:t xml:space="preserve"> before 03</w:t>
      </w:r>
      <w:r>
        <w:rPr>
          <w:rFonts w:ascii="Book Antiqua" w:hAnsi="Book Antiqua" w:cs="Arial"/>
          <w:b/>
          <w:color w:val="000000"/>
          <w:sz w:val="24"/>
          <w:szCs w:val="24"/>
        </w:rPr>
        <w:t>:00PM</w:t>
      </w:r>
      <w:r>
        <w:rPr>
          <w:rFonts w:ascii="Book Antiqua" w:hAnsi="Book Antiqua" w:cs="Arial"/>
          <w:color w:val="000000"/>
          <w:sz w:val="24"/>
          <w:szCs w:val="24"/>
        </w:rPr>
        <w:t xml:space="preserve">.                                                                              </w:t>
      </w:r>
      <w:r>
        <w:rPr>
          <w:rFonts w:ascii="Book Antiqua" w:hAnsi="Book Antiqua" w:cs="Arial"/>
          <w:color w:val="000000"/>
          <w:sz w:val="24"/>
          <w:szCs w:val="24"/>
        </w:rPr>
        <w:br/>
      </w:r>
      <w:r>
        <w:rPr>
          <w:rFonts w:ascii="Book Antiqua" w:hAnsi="Book Antiqua"/>
          <w:color w:val="000000"/>
          <w:sz w:val="24"/>
          <w:szCs w:val="24"/>
        </w:rPr>
        <w:t>3.</w:t>
      </w:r>
      <w:r>
        <w:rPr>
          <w:rFonts w:ascii="Book Antiqua" w:hAnsi="Book Antiqua" w:cs="Arial"/>
          <w:color w:val="000000"/>
          <w:sz w:val="24"/>
          <w:szCs w:val="24"/>
        </w:rPr>
        <w:tab/>
      </w:r>
      <w:r>
        <w:rPr>
          <w:rFonts w:ascii="Book Antiqua" w:hAnsi="Book Antiqua"/>
          <w:b/>
          <w:bCs/>
          <w:color w:val="000000"/>
          <w:sz w:val="24"/>
          <w:szCs w:val="24"/>
          <w:u w:val="single"/>
          <w:lang w:val="en-GB"/>
        </w:rPr>
        <w:t xml:space="preserve">The bid must contain CDR @ Rs; 30,000/- in the shape of DD/PO in the name of Technical Operations </w:t>
      </w:r>
      <w:proofErr w:type="gramStart"/>
      <w:r>
        <w:rPr>
          <w:rFonts w:ascii="Book Antiqua" w:hAnsi="Book Antiqua"/>
          <w:b/>
          <w:bCs/>
          <w:color w:val="000000"/>
          <w:sz w:val="24"/>
          <w:szCs w:val="24"/>
          <w:u w:val="single"/>
          <w:lang w:val="en-GB"/>
        </w:rPr>
        <w:t>ITR  PTCL</w:t>
      </w:r>
      <w:proofErr w:type="gramEnd"/>
      <w:r>
        <w:rPr>
          <w:rFonts w:ascii="Book Antiqua" w:hAnsi="Book Antiqua"/>
          <w:b/>
          <w:bCs/>
          <w:color w:val="000000"/>
          <w:sz w:val="24"/>
          <w:szCs w:val="24"/>
          <w:u w:val="single"/>
          <w:lang w:val="en-GB"/>
        </w:rPr>
        <w:t xml:space="preserve"> Islamabad, otherwise bid shall be rejected.</w:t>
      </w:r>
    </w:p>
    <w:p w:rsidR="003E1C1B" w:rsidRDefault="003E1C1B" w:rsidP="003E1C1B">
      <w:pPr>
        <w:jc w:val="both"/>
        <w:rPr>
          <w:rFonts w:ascii="Book Antiqua" w:hAnsi="Book Antiqua" w:cs="Arial"/>
          <w:color w:val="000000"/>
          <w:sz w:val="24"/>
          <w:szCs w:val="24"/>
        </w:rPr>
      </w:pPr>
      <w:r>
        <w:rPr>
          <w:rFonts w:ascii="Book Antiqua" w:hAnsi="Book Antiqua" w:cs="Arial"/>
          <w:color w:val="000000"/>
          <w:sz w:val="24"/>
          <w:szCs w:val="24"/>
        </w:rPr>
        <w:t>4.</w:t>
      </w:r>
      <w:r>
        <w:rPr>
          <w:rFonts w:ascii="Book Antiqua" w:hAnsi="Book Antiqua" w:cs="Arial"/>
          <w:color w:val="000000"/>
          <w:sz w:val="24"/>
          <w:szCs w:val="24"/>
        </w:rPr>
        <w:tab/>
        <w:t>Bidders participating in tenders shall be requested to make two separate submissions in two separate sealed envelopes. One sealed enveloped shall contain the technical offer (un-priced bid) along with specification &amp; other technical details. This envelop shall be clearly marked as Technical Offer.</w:t>
      </w:r>
    </w:p>
    <w:p w:rsidR="003E1C1B" w:rsidRDefault="003E1C1B" w:rsidP="003E1C1B">
      <w:pPr>
        <w:jc w:val="both"/>
        <w:rPr>
          <w:rFonts w:ascii="Book Antiqua" w:hAnsi="Book Antiqua" w:cs="Arial"/>
          <w:color w:val="000000"/>
          <w:sz w:val="24"/>
          <w:szCs w:val="24"/>
        </w:rPr>
      </w:pPr>
      <w:r>
        <w:rPr>
          <w:rFonts w:ascii="Book Antiqua" w:hAnsi="Book Antiqua" w:cs="Arial"/>
          <w:color w:val="000000"/>
          <w:sz w:val="24"/>
          <w:szCs w:val="24"/>
        </w:rPr>
        <w:t>6.</w:t>
      </w:r>
      <w:r>
        <w:rPr>
          <w:rFonts w:ascii="Book Antiqua" w:hAnsi="Book Antiqua" w:cs="Arial"/>
          <w:color w:val="000000"/>
          <w:sz w:val="24"/>
          <w:szCs w:val="24"/>
        </w:rPr>
        <w:tab/>
        <w:t>Second sealed envelope shall contain commercial offer (priced bid) with the cost breakdown as per company price schedule/ bill of Quantity. This offer shall be marked as Commercial offer.</w:t>
      </w:r>
    </w:p>
    <w:p w:rsidR="003E1C1B" w:rsidRDefault="003E1C1B" w:rsidP="003E1C1B">
      <w:pPr>
        <w:jc w:val="both"/>
        <w:rPr>
          <w:rFonts w:ascii="Book Antiqua" w:hAnsi="Book Antiqua" w:cs="Arial"/>
          <w:color w:val="000000"/>
          <w:sz w:val="24"/>
          <w:szCs w:val="24"/>
        </w:rPr>
      </w:pPr>
      <w:r>
        <w:rPr>
          <w:rFonts w:ascii="Book Antiqua" w:hAnsi="Book Antiqua" w:cs="Arial"/>
          <w:color w:val="000000"/>
          <w:sz w:val="24"/>
          <w:szCs w:val="24"/>
        </w:rPr>
        <w:t>7.</w:t>
      </w:r>
      <w:r>
        <w:rPr>
          <w:rFonts w:ascii="Book Antiqua" w:hAnsi="Book Antiqua" w:cs="Arial"/>
          <w:color w:val="000000"/>
          <w:sz w:val="24"/>
          <w:szCs w:val="24"/>
        </w:rPr>
        <w:tab/>
        <w:t>Technical offer must contain a letter ensuring that CDR in commercial offer is attached.</w:t>
      </w:r>
    </w:p>
    <w:p w:rsidR="003E1C1B" w:rsidRDefault="003E1C1B" w:rsidP="003E1C1B">
      <w:pPr>
        <w:jc w:val="both"/>
        <w:rPr>
          <w:rFonts w:ascii="Book Antiqua" w:hAnsi="Book Antiqua" w:cs="Arial"/>
          <w:color w:val="000000"/>
          <w:sz w:val="24"/>
          <w:szCs w:val="24"/>
        </w:rPr>
      </w:pPr>
      <w:r>
        <w:rPr>
          <w:rFonts w:ascii="Book Antiqua" w:hAnsi="Book Antiqua" w:cs="Arial"/>
          <w:color w:val="000000"/>
          <w:sz w:val="24"/>
          <w:szCs w:val="24"/>
        </w:rPr>
        <w:t>7.</w:t>
      </w:r>
      <w:r>
        <w:rPr>
          <w:rFonts w:ascii="Book Antiqua" w:hAnsi="Book Antiqua" w:cs="Arial"/>
          <w:color w:val="000000"/>
          <w:sz w:val="24"/>
          <w:szCs w:val="24"/>
        </w:rPr>
        <w:tab/>
        <w:t xml:space="preserve">Scope of the Subjected work is given in </w:t>
      </w:r>
      <w:proofErr w:type="gramStart"/>
      <w:r>
        <w:rPr>
          <w:rFonts w:ascii="Book Antiqua" w:hAnsi="Book Antiqua" w:cs="Arial"/>
          <w:color w:val="000000"/>
          <w:sz w:val="24"/>
          <w:szCs w:val="24"/>
        </w:rPr>
        <w:t>RFQ,</w:t>
      </w:r>
      <w:proofErr w:type="gramEnd"/>
      <w:r>
        <w:rPr>
          <w:rFonts w:ascii="Book Antiqua" w:hAnsi="Book Antiqua" w:cs="Arial"/>
          <w:color w:val="000000"/>
          <w:sz w:val="24"/>
          <w:szCs w:val="24"/>
        </w:rPr>
        <w:t xml:space="preserve"> However, Vendor is required to get the site Physically surveyed and provide complete BOQ for submission with Technical Bid accordingly. PTCL has prepared tentative </w:t>
      </w:r>
      <w:proofErr w:type="spellStart"/>
      <w:proofErr w:type="gramStart"/>
      <w:r>
        <w:rPr>
          <w:rFonts w:ascii="Book Antiqua" w:hAnsi="Book Antiqua" w:cs="Arial"/>
          <w:color w:val="000000"/>
          <w:sz w:val="24"/>
          <w:szCs w:val="24"/>
        </w:rPr>
        <w:t>BoQ</w:t>
      </w:r>
      <w:proofErr w:type="spellEnd"/>
      <w:proofErr w:type="gramEnd"/>
      <w:r>
        <w:rPr>
          <w:rFonts w:ascii="Book Antiqua" w:hAnsi="Book Antiqua" w:cs="Arial"/>
          <w:color w:val="000000"/>
          <w:sz w:val="24"/>
          <w:szCs w:val="24"/>
        </w:rPr>
        <w:t xml:space="preserve"> of power plant required overhauling and made part of bid document, however bidders are required to verify </w:t>
      </w:r>
      <w:proofErr w:type="spellStart"/>
      <w:r>
        <w:rPr>
          <w:rFonts w:ascii="Book Antiqua" w:hAnsi="Book Antiqua" w:cs="Arial"/>
          <w:color w:val="000000"/>
          <w:sz w:val="24"/>
          <w:szCs w:val="24"/>
        </w:rPr>
        <w:t>BoQ</w:t>
      </w:r>
      <w:proofErr w:type="spellEnd"/>
      <w:r>
        <w:rPr>
          <w:rFonts w:ascii="Book Antiqua" w:hAnsi="Book Antiqua" w:cs="Arial"/>
          <w:color w:val="000000"/>
          <w:sz w:val="24"/>
          <w:szCs w:val="24"/>
        </w:rPr>
        <w:t xml:space="preserve"> during site survey and add any essential items/services for completeness of effective uplifting of AC power plant. </w:t>
      </w:r>
    </w:p>
    <w:p w:rsidR="003E1C1B" w:rsidRDefault="003E1C1B" w:rsidP="003E1C1B">
      <w:pPr>
        <w:jc w:val="both"/>
        <w:rPr>
          <w:rFonts w:ascii="Book Antiqua" w:hAnsi="Book Antiqua" w:cs="Arial"/>
          <w:color w:val="000000"/>
          <w:sz w:val="24"/>
          <w:szCs w:val="24"/>
        </w:rPr>
      </w:pPr>
      <w:r>
        <w:rPr>
          <w:rFonts w:ascii="Book Antiqua" w:hAnsi="Book Antiqua" w:cs="Arial"/>
          <w:color w:val="000000"/>
          <w:sz w:val="24"/>
          <w:szCs w:val="24"/>
        </w:rPr>
        <w:t>8.</w:t>
      </w:r>
      <w:r>
        <w:rPr>
          <w:rFonts w:ascii="Book Antiqua" w:hAnsi="Book Antiqua" w:cs="Arial"/>
          <w:color w:val="000000"/>
          <w:sz w:val="24"/>
          <w:szCs w:val="24"/>
        </w:rPr>
        <w:tab/>
        <w:t>PTCL reserves the right to reject any or all bids and to annul bidding process at any time without thereby incurring any liability to the affected bides(s) or any obligation to inform the affected bidder (s) of the grounds for PTCL action.</w:t>
      </w:r>
    </w:p>
    <w:p w:rsidR="003E1C1B" w:rsidRDefault="003E1C1B" w:rsidP="003E1C1B">
      <w:pPr>
        <w:jc w:val="both"/>
        <w:rPr>
          <w:rFonts w:ascii="Book Antiqua" w:hAnsi="Book Antiqua" w:cs="Arial"/>
          <w:color w:val="000000"/>
          <w:sz w:val="24"/>
          <w:szCs w:val="24"/>
        </w:rPr>
      </w:pPr>
      <w:r>
        <w:rPr>
          <w:rFonts w:ascii="Book Antiqua" w:hAnsi="Book Antiqua" w:cs="Arial"/>
          <w:color w:val="000000"/>
          <w:sz w:val="24"/>
          <w:szCs w:val="24"/>
        </w:rPr>
        <w:t>9.</w:t>
      </w:r>
      <w:r>
        <w:rPr>
          <w:rFonts w:ascii="Book Antiqua" w:hAnsi="Book Antiqua" w:cs="Arial"/>
          <w:color w:val="000000"/>
          <w:sz w:val="24"/>
          <w:szCs w:val="24"/>
        </w:rPr>
        <w:tab/>
        <w:t>All correspondence on the subject may be addressed and collect the tender documents from office of the undersigned.</w:t>
      </w:r>
    </w:p>
    <w:p w:rsidR="003E1C1B" w:rsidRDefault="003E1C1B" w:rsidP="003E1C1B">
      <w:pPr>
        <w:jc w:val="both"/>
        <w:rPr>
          <w:rFonts w:ascii="Book Antiqua" w:hAnsi="Book Antiqua" w:cs="Arial"/>
          <w:color w:val="000000"/>
          <w:sz w:val="24"/>
          <w:szCs w:val="24"/>
        </w:rPr>
      </w:pPr>
    </w:p>
    <w:p w:rsidR="003E1C1B" w:rsidRDefault="003E1C1B" w:rsidP="003E1C1B">
      <w:pPr>
        <w:jc w:val="both"/>
        <w:rPr>
          <w:rFonts w:ascii="Book Antiqua" w:hAnsi="Book Antiqua" w:cs="Arial"/>
          <w:color w:val="000000"/>
          <w:sz w:val="24"/>
          <w:szCs w:val="24"/>
        </w:rPr>
      </w:pPr>
    </w:p>
    <w:p w:rsidR="001F5820" w:rsidRPr="00AF4E00" w:rsidRDefault="001F5820" w:rsidP="001F5820">
      <w:pPr>
        <w:jc w:val="right"/>
        <w:rPr>
          <w:rFonts w:ascii="Book Antiqua" w:hAnsi="Book Antiqua"/>
          <w:b/>
          <w:color w:val="000000"/>
          <w:sz w:val="24"/>
          <w:szCs w:val="24"/>
        </w:rPr>
      </w:pPr>
      <w:r w:rsidRPr="00AF4E00">
        <w:rPr>
          <w:rFonts w:ascii="Book Antiqua" w:hAnsi="Book Antiqua"/>
          <w:b/>
          <w:color w:val="000000"/>
          <w:sz w:val="24"/>
          <w:szCs w:val="24"/>
        </w:rPr>
        <w:t xml:space="preserve">Sajjad </w:t>
      </w:r>
      <w:proofErr w:type="spellStart"/>
      <w:r w:rsidRPr="00AF4E00">
        <w:rPr>
          <w:rFonts w:ascii="Book Antiqua" w:hAnsi="Book Antiqua"/>
          <w:b/>
          <w:color w:val="000000"/>
          <w:sz w:val="24"/>
          <w:szCs w:val="24"/>
        </w:rPr>
        <w:t>Anjum</w:t>
      </w:r>
      <w:proofErr w:type="spellEnd"/>
      <w:r w:rsidRPr="00AF4E00">
        <w:rPr>
          <w:rFonts w:ascii="Book Antiqua" w:hAnsi="Book Antiqua"/>
          <w:b/>
          <w:color w:val="000000"/>
          <w:sz w:val="24"/>
          <w:szCs w:val="24"/>
        </w:rPr>
        <w:t xml:space="preserve"> </w:t>
      </w:r>
    </w:p>
    <w:p w:rsidR="001F5820" w:rsidRPr="000651B5" w:rsidRDefault="001F5820" w:rsidP="001F5820">
      <w:pPr>
        <w:jc w:val="right"/>
        <w:rPr>
          <w:rFonts w:ascii="Book Antiqua" w:hAnsi="Book Antiqua"/>
          <w:b/>
          <w:color w:val="000000"/>
        </w:rPr>
      </w:pPr>
      <w:r>
        <w:rPr>
          <w:rFonts w:ascii="Book Antiqua" w:hAnsi="Book Antiqua"/>
          <w:b/>
          <w:color w:val="000000"/>
        </w:rPr>
        <w:t>Manager (Coord) NOD Islamabad</w:t>
      </w:r>
    </w:p>
    <w:p w:rsidR="001F5820" w:rsidRDefault="001F5820" w:rsidP="001F5820">
      <w:pPr>
        <w:jc w:val="right"/>
        <w:rPr>
          <w:rFonts w:ascii="Book Antiqua" w:hAnsi="Book Antiqua"/>
          <w:b/>
          <w:color w:val="000000"/>
        </w:rPr>
      </w:pPr>
      <w:r>
        <w:rPr>
          <w:rFonts w:ascii="Book Antiqua" w:hAnsi="Book Antiqua"/>
          <w:b/>
          <w:color w:val="000000"/>
        </w:rPr>
        <w:t xml:space="preserve">Room No. 103, </w:t>
      </w:r>
      <w:proofErr w:type="spellStart"/>
      <w:proofErr w:type="gramStart"/>
      <w:r>
        <w:rPr>
          <w:rFonts w:ascii="Book Antiqua" w:hAnsi="Book Antiqua"/>
          <w:b/>
          <w:color w:val="000000"/>
        </w:rPr>
        <w:t>Ist</w:t>
      </w:r>
      <w:proofErr w:type="spellEnd"/>
      <w:proofErr w:type="gramEnd"/>
      <w:r>
        <w:rPr>
          <w:rFonts w:ascii="Book Antiqua" w:hAnsi="Book Antiqua"/>
          <w:b/>
          <w:color w:val="000000"/>
        </w:rPr>
        <w:t xml:space="preserve"> Floor Gateway </w:t>
      </w:r>
    </w:p>
    <w:p w:rsidR="001F5820" w:rsidRPr="000651B5" w:rsidRDefault="001F5820" w:rsidP="001F5820">
      <w:pPr>
        <w:jc w:val="right"/>
        <w:rPr>
          <w:rFonts w:ascii="Book Antiqua" w:hAnsi="Book Antiqua"/>
          <w:b/>
          <w:color w:val="000000"/>
        </w:rPr>
      </w:pPr>
      <w:smartTag w:uri="urn:schemas-microsoft-com:office:smarttags" w:element="PlaceType">
        <w:r>
          <w:rPr>
            <w:rFonts w:ascii="Book Antiqua" w:hAnsi="Book Antiqua"/>
            <w:b/>
            <w:color w:val="000000"/>
          </w:rPr>
          <w:t>Building</w:t>
        </w:r>
      </w:smartTag>
      <w:r>
        <w:rPr>
          <w:rFonts w:ascii="Book Antiqua" w:hAnsi="Book Antiqua"/>
          <w:b/>
          <w:color w:val="000000"/>
        </w:rPr>
        <w:t xml:space="preserve"> </w:t>
      </w:r>
      <w:smartTag w:uri="urn:schemas-microsoft-com:office:smarttags" w:element="PlaceName">
        <w:r>
          <w:rPr>
            <w:rFonts w:ascii="Book Antiqua" w:hAnsi="Book Antiqua"/>
            <w:b/>
            <w:color w:val="000000"/>
          </w:rPr>
          <w:t>Satellite</w:t>
        </w:r>
      </w:smartTag>
      <w:r>
        <w:rPr>
          <w:rFonts w:ascii="Book Antiqua" w:hAnsi="Book Antiqua"/>
          <w:b/>
          <w:color w:val="000000"/>
        </w:rPr>
        <w:t xml:space="preserve"> </w:t>
      </w:r>
      <w:smartTag w:uri="urn:schemas-microsoft-com:office:smarttags" w:element="PlaceType">
        <w:r>
          <w:rPr>
            <w:rFonts w:ascii="Book Antiqua" w:hAnsi="Book Antiqua"/>
            <w:b/>
            <w:color w:val="000000"/>
          </w:rPr>
          <w:t>Town</w:t>
        </w:r>
      </w:smartTag>
      <w:r>
        <w:rPr>
          <w:rFonts w:ascii="Book Antiqua" w:hAnsi="Book Antiqua"/>
          <w:b/>
          <w:color w:val="000000"/>
        </w:rPr>
        <w:t xml:space="preserve">, </w:t>
      </w:r>
      <w:smartTag w:uri="urn:schemas-microsoft-com:office:smarttags" w:element="City">
        <w:smartTag w:uri="urn:schemas-microsoft-com:office:smarttags" w:element="place">
          <w:r>
            <w:rPr>
              <w:rFonts w:ascii="Book Antiqua" w:hAnsi="Book Antiqua"/>
              <w:b/>
              <w:color w:val="000000"/>
            </w:rPr>
            <w:t>Rawalpindi</w:t>
          </w:r>
        </w:smartTag>
      </w:smartTag>
    </w:p>
    <w:p w:rsidR="001F5820" w:rsidRPr="000651B5" w:rsidRDefault="001F5820" w:rsidP="001F5820">
      <w:pPr>
        <w:tabs>
          <w:tab w:val="left" w:pos="9090"/>
        </w:tabs>
        <w:jc w:val="both"/>
        <w:rPr>
          <w:rFonts w:ascii="Book Antiqua" w:hAnsi="Book Antiqua"/>
          <w:b/>
          <w:color w:val="000000"/>
        </w:rPr>
      </w:pPr>
      <w:r>
        <w:rPr>
          <w:rFonts w:ascii="Book Antiqua" w:hAnsi="Book Antiqua"/>
          <w:b/>
          <w:color w:val="000000"/>
        </w:rPr>
        <w:t xml:space="preserve">                                                                                                                                              </w:t>
      </w:r>
      <w:r w:rsidRPr="000651B5">
        <w:rPr>
          <w:rFonts w:ascii="Book Antiqua" w:hAnsi="Book Antiqua"/>
          <w:b/>
          <w:color w:val="000000"/>
        </w:rPr>
        <w:t>Tel: +9</w:t>
      </w:r>
      <w:r>
        <w:rPr>
          <w:rFonts w:ascii="Book Antiqua" w:hAnsi="Book Antiqua"/>
          <w:b/>
          <w:color w:val="000000"/>
        </w:rPr>
        <w:t xml:space="preserve">2-51-4425454, </w:t>
      </w:r>
      <w:r>
        <w:rPr>
          <w:rFonts w:ascii="Book Antiqua" w:hAnsi="Book Antiqua"/>
          <w:b/>
          <w:color w:val="000000"/>
        </w:rPr>
        <w:tab/>
      </w:r>
      <w:r>
        <w:rPr>
          <w:rFonts w:ascii="Book Antiqua" w:hAnsi="Book Antiqua"/>
          <w:b/>
          <w:color w:val="000000"/>
        </w:rPr>
        <w:tab/>
      </w:r>
    </w:p>
    <w:p w:rsidR="001F5820" w:rsidRPr="00080E31" w:rsidRDefault="001F5820" w:rsidP="001F5820">
      <w:pPr>
        <w:jc w:val="right"/>
        <w:rPr>
          <w:rFonts w:ascii="Book Antiqua" w:hAnsi="Book Antiqua"/>
          <w:b/>
          <w:color w:val="000000"/>
          <w:lang w:val="fr-FR"/>
        </w:rPr>
      </w:pPr>
      <w:r w:rsidRPr="00080E31">
        <w:rPr>
          <w:rFonts w:ascii="Book Antiqua" w:hAnsi="Book Antiqua"/>
          <w:b/>
          <w:color w:val="000000"/>
          <w:lang w:val="fr-FR"/>
        </w:rPr>
        <w:t xml:space="preserve">E-mail: </w:t>
      </w:r>
      <w:r>
        <w:rPr>
          <w:rFonts w:ascii="Book Antiqua" w:hAnsi="Book Antiqua"/>
          <w:b/>
          <w:color w:val="000000"/>
          <w:lang w:val="fr-FR"/>
        </w:rPr>
        <w:t>sajjad.anjum@ptcl.net.pk</w:t>
      </w:r>
    </w:p>
    <w:sectPr w:rsidR="001F5820" w:rsidRPr="00080E31" w:rsidSect="00DD0B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97DB6"/>
    <w:multiLevelType w:val="hybridMultilevel"/>
    <w:tmpl w:val="5250503C"/>
    <w:lvl w:ilvl="0" w:tplc="B678AF1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A3"/>
    <w:rsid w:val="00043405"/>
    <w:rsid w:val="000E5786"/>
    <w:rsid w:val="00142EE5"/>
    <w:rsid w:val="00162A6A"/>
    <w:rsid w:val="001F5820"/>
    <w:rsid w:val="0022655D"/>
    <w:rsid w:val="0023173A"/>
    <w:rsid w:val="00293FA3"/>
    <w:rsid w:val="003C55C2"/>
    <w:rsid w:val="003E1C1B"/>
    <w:rsid w:val="004B54E8"/>
    <w:rsid w:val="0066766B"/>
    <w:rsid w:val="008339E8"/>
    <w:rsid w:val="00A47711"/>
    <w:rsid w:val="00B05FC1"/>
    <w:rsid w:val="00BF5C50"/>
    <w:rsid w:val="00C55179"/>
    <w:rsid w:val="00CE062B"/>
    <w:rsid w:val="00DD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BodyText3"/>
    <w:rsid w:val="00DD0B56"/>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uiPriority w:val="99"/>
    <w:semiHidden/>
    <w:unhideWhenUsed/>
    <w:rsid w:val="00DD0B56"/>
    <w:pPr>
      <w:spacing w:after="120"/>
    </w:pPr>
    <w:rPr>
      <w:sz w:val="16"/>
      <w:szCs w:val="16"/>
    </w:rPr>
  </w:style>
  <w:style w:type="character" w:customStyle="1" w:styleId="BodyText3Char">
    <w:name w:val="Body Text 3 Char"/>
    <w:basedOn w:val="DefaultParagraphFont"/>
    <w:link w:val="BodyText3"/>
    <w:uiPriority w:val="99"/>
    <w:semiHidden/>
    <w:rsid w:val="00DD0B5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D0B56"/>
    <w:rPr>
      <w:rFonts w:ascii="Tahoma" w:hAnsi="Tahoma" w:cs="Tahoma"/>
      <w:sz w:val="16"/>
      <w:szCs w:val="16"/>
    </w:rPr>
  </w:style>
  <w:style w:type="character" w:customStyle="1" w:styleId="BalloonTextChar">
    <w:name w:val="Balloon Text Char"/>
    <w:basedOn w:val="DefaultParagraphFont"/>
    <w:link w:val="BalloonText"/>
    <w:uiPriority w:val="99"/>
    <w:semiHidden/>
    <w:rsid w:val="00DD0B56"/>
    <w:rPr>
      <w:rFonts w:ascii="Tahoma" w:eastAsia="Times New Roman" w:hAnsi="Tahoma" w:cs="Tahoma"/>
      <w:sz w:val="16"/>
      <w:szCs w:val="16"/>
    </w:rPr>
  </w:style>
  <w:style w:type="paragraph" w:styleId="ListParagraph">
    <w:name w:val="List Paragraph"/>
    <w:basedOn w:val="Normal"/>
    <w:uiPriority w:val="34"/>
    <w:qFormat/>
    <w:rsid w:val="0022655D"/>
    <w:pPr>
      <w:ind w:left="720"/>
      <w:contextualSpacing/>
    </w:pPr>
  </w:style>
  <w:style w:type="character" w:styleId="SubtleEmphasis">
    <w:name w:val="Subtle Emphasis"/>
    <w:basedOn w:val="DefaultParagraphFont"/>
    <w:uiPriority w:val="19"/>
    <w:qFormat/>
    <w:rsid w:val="00162A6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BodyText3"/>
    <w:rsid w:val="00DD0B56"/>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uiPriority w:val="99"/>
    <w:semiHidden/>
    <w:unhideWhenUsed/>
    <w:rsid w:val="00DD0B56"/>
    <w:pPr>
      <w:spacing w:after="120"/>
    </w:pPr>
    <w:rPr>
      <w:sz w:val="16"/>
      <w:szCs w:val="16"/>
    </w:rPr>
  </w:style>
  <w:style w:type="character" w:customStyle="1" w:styleId="BodyText3Char">
    <w:name w:val="Body Text 3 Char"/>
    <w:basedOn w:val="DefaultParagraphFont"/>
    <w:link w:val="BodyText3"/>
    <w:uiPriority w:val="99"/>
    <w:semiHidden/>
    <w:rsid w:val="00DD0B5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D0B56"/>
    <w:rPr>
      <w:rFonts w:ascii="Tahoma" w:hAnsi="Tahoma" w:cs="Tahoma"/>
      <w:sz w:val="16"/>
      <w:szCs w:val="16"/>
    </w:rPr>
  </w:style>
  <w:style w:type="character" w:customStyle="1" w:styleId="BalloonTextChar">
    <w:name w:val="Balloon Text Char"/>
    <w:basedOn w:val="DefaultParagraphFont"/>
    <w:link w:val="BalloonText"/>
    <w:uiPriority w:val="99"/>
    <w:semiHidden/>
    <w:rsid w:val="00DD0B56"/>
    <w:rPr>
      <w:rFonts w:ascii="Tahoma" w:eastAsia="Times New Roman" w:hAnsi="Tahoma" w:cs="Tahoma"/>
      <w:sz w:val="16"/>
      <w:szCs w:val="16"/>
    </w:rPr>
  </w:style>
  <w:style w:type="paragraph" w:styleId="ListParagraph">
    <w:name w:val="List Paragraph"/>
    <w:basedOn w:val="Normal"/>
    <w:uiPriority w:val="34"/>
    <w:qFormat/>
    <w:rsid w:val="0022655D"/>
    <w:pPr>
      <w:ind w:left="720"/>
      <w:contextualSpacing/>
    </w:pPr>
  </w:style>
  <w:style w:type="character" w:styleId="SubtleEmphasis">
    <w:name w:val="Subtle Emphasis"/>
    <w:basedOn w:val="DefaultParagraphFont"/>
    <w:uiPriority w:val="19"/>
    <w:qFormat/>
    <w:rsid w:val="00162A6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PTCL</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Raja Usman Sarwar/AM (Brand Management)/PTCL</cp:lastModifiedBy>
  <cp:revision>2</cp:revision>
  <dcterms:created xsi:type="dcterms:W3CDTF">2017-04-19T13:34:00Z</dcterms:created>
  <dcterms:modified xsi:type="dcterms:W3CDTF">2017-04-19T13:34:00Z</dcterms:modified>
</cp:coreProperties>
</file>