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EC" w:rsidRPr="0088454A" w:rsidRDefault="00E624EC" w:rsidP="00E624EC">
      <w:pPr>
        <w:jc w:val="center"/>
        <w:rPr>
          <w:sz w:val="32"/>
          <w:szCs w:val="22"/>
        </w:rPr>
      </w:pPr>
      <w:r w:rsidRPr="0088454A">
        <w:rPr>
          <w:b/>
          <w:sz w:val="32"/>
          <w:szCs w:val="22"/>
          <w:u w:val="single"/>
        </w:rPr>
        <w:t>TENDER NOTICE</w:t>
      </w:r>
    </w:p>
    <w:p w:rsidR="00E624EC" w:rsidRPr="0088454A" w:rsidRDefault="00E624EC" w:rsidP="00E624EC">
      <w:pPr>
        <w:pStyle w:val="BodyText"/>
        <w:rPr>
          <w:sz w:val="22"/>
          <w:szCs w:val="22"/>
        </w:rPr>
      </w:pPr>
    </w:p>
    <w:p w:rsidR="00E624EC" w:rsidRPr="006302C8" w:rsidRDefault="006302C8" w:rsidP="006302C8">
      <w:pPr>
        <w:pStyle w:val="BodyText"/>
        <w:jc w:val="center"/>
        <w:rPr>
          <w:b/>
          <w:sz w:val="28"/>
          <w:szCs w:val="28"/>
        </w:rPr>
      </w:pPr>
      <w:r w:rsidRPr="006302C8">
        <w:rPr>
          <w:b/>
          <w:sz w:val="28"/>
          <w:szCs w:val="28"/>
        </w:rPr>
        <w:t>Frame contract for Repair &amp; Maintenance of DG Sets in HTR/AJK</w:t>
      </w:r>
    </w:p>
    <w:p w:rsidR="00E624EC" w:rsidRPr="006302C8" w:rsidRDefault="00E624EC" w:rsidP="006302C8">
      <w:pPr>
        <w:pStyle w:val="BodyTextIndent2"/>
        <w:spacing w:before="200" w:after="0" w:line="240" w:lineRule="auto"/>
        <w:ind w:left="720" w:hanging="720"/>
        <w:jc w:val="both"/>
        <w:rPr>
          <w:b/>
          <w:sz w:val="24"/>
          <w:szCs w:val="24"/>
        </w:rPr>
      </w:pPr>
      <w:r w:rsidRPr="0088454A">
        <w:rPr>
          <w:color w:val="000000"/>
          <w:sz w:val="22"/>
          <w:szCs w:val="22"/>
        </w:rPr>
        <w:t>1</w:t>
      </w:r>
      <w:r w:rsidRPr="0088454A">
        <w:rPr>
          <w:color w:val="000000"/>
          <w:sz w:val="22"/>
          <w:szCs w:val="22"/>
        </w:rPr>
        <w:tab/>
      </w:r>
      <w:r w:rsidRPr="006302C8">
        <w:rPr>
          <w:color w:val="000000"/>
          <w:sz w:val="24"/>
          <w:szCs w:val="24"/>
        </w:rPr>
        <w:t xml:space="preserve">Sealed bids are invited from Vendors / Firms for Frame Agreement For </w:t>
      </w:r>
      <w:r w:rsidR="006302C8" w:rsidRPr="006302C8">
        <w:rPr>
          <w:color w:val="000000"/>
          <w:sz w:val="24"/>
          <w:szCs w:val="24"/>
        </w:rPr>
        <w:t xml:space="preserve">DG Sets Repair &amp; Maintenance </w:t>
      </w:r>
      <w:r w:rsidRPr="006302C8">
        <w:rPr>
          <w:color w:val="000000"/>
          <w:sz w:val="24"/>
          <w:szCs w:val="24"/>
        </w:rPr>
        <w:t xml:space="preserve">in </w:t>
      </w:r>
      <w:r w:rsidR="006302C8" w:rsidRPr="006302C8">
        <w:rPr>
          <w:color w:val="000000"/>
          <w:sz w:val="24"/>
          <w:szCs w:val="24"/>
        </w:rPr>
        <w:t>H</w:t>
      </w:r>
      <w:r w:rsidRPr="006302C8">
        <w:rPr>
          <w:color w:val="000000"/>
          <w:sz w:val="24"/>
          <w:szCs w:val="24"/>
        </w:rPr>
        <w:t>TR</w:t>
      </w:r>
      <w:r w:rsidR="006302C8" w:rsidRPr="006302C8">
        <w:rPr>
          <w:color w:val="000000"/>
          <w:sz w:val="24"/>
          <w:szCs w:val="24"/>
        </w:rPr>
        <w:t xml:space="preserve"> / AJK</w:t>
      </w:r>
      <w:r w:rsidRPr="006302C8">
        <w:rPr>
          <w:color w:val="000000"/>
          <w:sz w:val="24"/>
          <w:szCs w:val="24"/>
        </w:rPr>
        <w:t xml:space="preserve">. </w:t>
      </w:r>
      <w:r w:rsidRPr="006302C8">
        <w:rPr>
          <w:rFonts w:eastAsia="Calibri"/>
          <w:bCs/>
          <w:sz w:val="24"/>
          <w:szCs w:val="24"/>
        </w:rPr>
        <w:t>Bids must be received duly completed in all respects.</w:t>
      </w:r>
      <w:r w:rsidRPr="006302C8">
        <w:rPr>
          <w:sz w:val="24"/>
          <w:szCs w:val="24"/>
        </w:rPr>
        <w:t xml:space="preserve"> </w:t>
      </w:r>
    </w:p>
    <w:p w:rsidR="00E624EC" w:rsidRPr="006302C8" w:rsidRDefault="00E624EC" w:rsidP="00566A5A">
      <w:pPr>
        <w:pStyle w:val="ListParagraph"/>
        <w:autoSpaceDE w:val="0"/>
        <w:autoSpaceDN w:val="0"/>
        <w:adjustRightInd w:val="0"/>
        <w:spacing w:before="200"/>
        <w:ind w:hanging="720"/>
        <w:jc w:val="both"/>
        <w:rPr>
          <w:b/>
          <w:strike/>
          <w:sz w:val="24"/>
          <w:szCs w:val="24"/>
        </w:rPr>
      </w:pPr>
      <w:r w:rsidRPr="006302C8">
        <w:rPr>
          <w:color w:val="000000"/>
          <w:sz w:val="24"/>
          <w:szCs w:val="24"/>
        </w:rPr>
        <w:t>2.</w:t>
      </w:r>
      <w:r w:rsidRPr="006302C8">
        <w:rPr>
          <w:b/>
          <w:color w:val="000000"/>
          <w:sz w:val="24"/>
          <w:szCs w:val="24"/>
        </w:rPr>
        <w:tab/>
      </w:r>
      <w:r w:rsidRPr="006302C8">
        <w:rPr>
          <w:bCs/>
          <w:color w:val="000000"/>
          <w:sz w:val="24"/>
          <w:szCs w:val="24"/>
        </w:rPr>
        <w:t>Separate</w:t>
      </w:r>
      <w:r w:rsidRPr="006302C8">
        <w:rPr>
          <w:b/>
          <w:color w:val="000000"/>
          <w:sz w:val="24"/>
          <w:szCs w:val="24"/>
        </w:rPr>
        <w:t xml:space="preserve"> </w:t>
      </w:r>
      <w:r w:rsidRPr="006302C8">
        <w:rPr>
          <w:color w:val="000000"/>
          <w:sz w:val="24"/>
          <w:szCs w:val="24"/>
        </w:rPr>
        <w:t xml:space="preserve">Technical and Commercial bids required to be submitted up to </w:t>
      </w:r>
      <w:r w:rsidR="006302C8" w:rsidRPr="006302C8">
        <w:rPr>
          <w:b/>
          <w:bCs/>
          <w:color w:val="000000"/>
          <w:sz w:val="24"/>
          <w:szCs w:val="24"/>
        </w:rPr>
        <w:t>01</w:t>
      </w:r>
      <w:r w:rsidR="006302C8" w:rsidRPr="006302C8">
        <w:rPr>
          <w:b/>
          <w:bCs/>
          <w:color w:val="000000"/>
          <w:sz w:val="24"/>
          <w:szCs w:val="24"/>
          <w:vertAlign w:val="superscript"/>
        </w:rPr>
        <w:t>st</w:t>
      </w:r>
      <w:r w:rsidR="006302C8" w:rsidRPr="006302C8">
        <w:rPr>
          <w:b/>
          <w:bCs/>
          <w:color w:val="000000"/>
          <w:sz w:val="24"/>
          <w:szCs w:val="24"/>
        </w:rPr>
        <w:t xml:space="preserve"> </w:t>
      </w:r>
      <w:r w:rsidRPr="006302C8">
        <w:rPr>
          <w:b/>
          <w:bCs/>
          <w:sz w:val="24"/>
          <w:szCs w:val="24"/>
        </w:rPr>
        <w:t xml:space="preserve">of </w:t>
      </w:r>
      <w:r w:rsidR="006302C8" w:rsidRPr="006302C8">
        <w:rPr>
          <w:b/>
          <w:bCs/>
          <w:sz w:val="24"/>
          <w:szCs w:val="24"/>
        </w:rPr>
        <w:t>September</w:t>
      </w:r>
      <w:r w:rsidRPr="006302C8">
        <w:rPr>
          <w:b/>
          <w:bCs/>
          <w:sz w:val="24"/>
          <w:szCs w:val="24"/>
        </w:rPr>
        <w:t xml:space="preserve">, </w:t>
      </w:r>
      <w:r w:rsidRPr="006302C8">
        <w:rPr>
          <w:b/>
          <w:sz w:val="24"/>
          <w:szCs w:val="24"/>
        </w:rPr>
        <w:t xml:space="preserve">2020 before </w:t>
      </w:r>
      <w:r w:rsidR="00566A5A">
        <w:rPr>
          <w:b/>
          <w:sz w:val="24"/>
          <w:szCs w:val="24"/>
        </w:rPr>
        <w:t>COB</w:t>
      </w:r>
      <w:r w:rsidRPr="006302C8">
        <w:rPr>
          <w:color w:val="000000"/>
          <w:sz w:val="24"/>
          <w:szCs w:val="24"/>
        </w:rPr>
        <w:t xml:space="preserve"> in the office of </w:t>
      </w:r>
      <w:r w:rsidRPr="006302C8">
        <w:rPr>
          <w:b/>
          <w:sz w:val="24"/>
          <w:szCs w:val="24"/>
        </w:rPr>
        <w:t xml:space="preserve">Manager (Regional Procurement) HTR at Room # </w:t>
      </w:r>
      <w:r w:rsidR="00566A5A">
        <w:rPr>
          <w:b/>
          <w:sz w:val="24"/>
          <w:szCs w:val="24"/>
        </w:rPr>
        <w:t>038</w:t>
      </w:r>
      <w:r w:rsidRPr="006302C8">
        <w:rPr>
          <w:b/>
          <w:sz w:val="24"/>
          <w:szCs w:val="24"/>
        </w:rPr>
        <w:t xml:space="preserve">, Telephone House, </w:t>
      </w:r>
      <w:r w:rsidR="00566A5A">
        <w:rPr>
          <w:b/>
          <w:sz w:val="24"/>
          <w:szCs w:val="24"/>
        </w:rPr>
        <w:t>Near Pine View, Abbottabad. Contact #: 0992-332428 / 0333-9190444</w:t>
      </w:r>
      <w:r w:rsidRPr="006302C8">
        <w:rPr>
          <w:b/>
          <w:sz w:val="24"/>
          <w:szCs w:val="24"/>
        </w:rPr>
        <w:t>.</w:t>
      </w:r>
    </w:p>
    <w:p w:rsidR="00E624EC" w:rsidRPr="006302C8" w:rsidRDefault="00E624EC" w:rsidP="006302C8">
      <w:pPr>
        <w:spacing w:before="200" w:after="200"/>
        <w:ind w:left="720" w:hanging="720"/>
        <w:jc w:val="both"/>
        <w:rPr>
          <w:color w:val="000000"/>
          <w:sz w:val="24"/>
          <w:szCs w:val="24"/>
        </w:rPr>
      </w:pPr>
      <w:r w:rsidRPr="006302C8">
        <w:rPr>
          <w:color w:val="000000"/>
          <w:sz w:val="24"/>
          <w:szCs w:val="24"/>
        </w:rPr>
        <w:t>3.</w:t>
      </w:r>
      <w:r w:rsidRPr="006302C8">
        <w:rPr>
          <w:color w:val="000000"/>
          <w:sz w:val="24"/>
          <w:szCs w:val="24"/>
        </w:rPr>
        <w:tab/>
        <w:t xml:space="preserve">Bids should be marked as </w:t>
      </w:r>
    </w:p>
    <w:p w:rsidR="00E624EC" w:rsidRPr="006302C8" w:rsidRDefault="00E624EC" w:rsidP="006302C8">
      <w:pPr>
        <w:spacing w:before="200" w:after="200"/>
        <w:ind w:left="1418" w:hanging="284"/>
        <w:jc w:val="both"/>
        <w:rPr>
          <w:rFonts w:eastAsia="Calibri"/>
          <w:bCs/>
          <w:sz w:val="24"/>
          <w:szCs w:val="24"/>
          <w:u w:val="single"/>
        </w:rPr>
      </w:pPr>
      <w:r w:rsidRPr="006302C8">
        <w:rPr>
          <w:color w:val="000000"/>
          <w:sz w:val="24"/>
          <w:szCs w:val="24"/>
        </w:rPr>
        <w:t xml:space="preserve">a) </w:t>
      </w:r>
      <w:r w:rsidRPr="006302C8">
        <w:rPr>
          <w:color w:val="000000"/>
          <w:sz w:val="24"/>
          <w:szCs w:val="24"/>
          <w:u w:val="single"/>
        </w:rPr>
        <w:t xml:space="preserve">“Technical Bid for </w:t>
      </w:r>
      <w:r w:rsidR="006302C8" w:rsidRPr="006302C8">
        <w:rPr>
          <w:color w:val="000000"/>
          <w:sz w:val="24"/>
          <w:szCs w:val="24"/>
          <w:u w:val="single"/>
        </w:rPr>
        <w:t>DG Sets Repair &amp; Maintenance in HTR / AJK</w:t>
      </w:r>
      <w:r w:rsidRPr="006302C8">
        <w:rPr>
          <w:rFonts w:eastAsia="Calibri"/>
          <w:b/>
          <w:sz w:val="24"/>
          <w:szCs w:val="24"/>
          <w:u w:val="single"/>
        </w:rPr>
        <w:t>.</w:t>
      </w:r>
      <w:r w:rsidRPr="006302C8">
        <w:rPr>
          <w:rFonts w:eastAsia="Calibri"/>
          <w:bCs/>
          <w:sz w:val="24"/>
          <w:szCs w:val="24"/>
          <w:u w:val="single"/>
        </w:rPr>
        <w:t xml:space="preserve">           </w:t>
      </w:r>
    </w:p>
    <w:p w:rsidR="00E624EC" w:rsidRPr="006302C8" w:rsidRDefault="00E624EC" w:rsidP="006302C8">
      <w:pPr>
        <w:spacing w:before="200" w:after="200"/>
        <w:ind w:left="1418" w:hanging="284"/>
        <w:jc w:val="both"/>
        <w:rPr>
          <w:rFonts w:eastAsia="Calibri"/>
          <w:bCs/>
          <w:sz w:val="24"/>
          <w:szCs w:val="24"/>
          <w:u w:val="single"/>
        </w:rPr>
      </w:pPr>
      <w:r w:rsidRPr="006302C8">
        <w:rPr>
          <w:color w:val="000000"/>
          <w:sz w:val="24"/>
          <w:szCs w:val="24"/>
        </w:rPr>
        <w:t xml:space="preserve">b) </w:t>
      </w:r>
      <w:r w:rsidRPr="006302C8">
        <w:rPr>
          <w:color w:val="000000"/>
          <w:sz w:val="24"/>
          <w:szCs w:val="24"/>
          <w:u w:val="single"/>
        </w:rPr>
        <w:t xml:space="preserve">“Commercial Bid for </w:t>
      </w:r>
      <w:r w:rsidR="006302C8" w:rsidRPr="006302C8">
        <w:rPr>
          <w:color w:val="000000"/>
          <w:sz w:val="24"/>
          <w:szCs w:val="24"/>
          <w:u w:val="single"/>
        </w:rPr>
        <w:t>DG Sets Repair &amp; Maintenance in HTR / AJK</w:t>
      </w:r>
      <w:r w:rsidRPr="006302C8">
        <w:rPr>
          <w:rFonts w:eastAsia="Calibri"/>
          <w:b/>
          <w:sz w:val="24"/>
          <w:szCs w:val="24"/>
          <w:u w:val="single"/>
        </w:rPr>
        <w:t>.</w:t>
      </w:r>
    </w:p>
    <w:p w:rsidR="00E624EC" w:rsidRPr="006302C8" w:rsidRDefault="00E624EC" w:rsidP="006302C8">
      <w:pPr>
        <w:spacing w:before="200" w:after="200"/>
        <w:ind w:left="720" w:hanging="720"/>
        <w:jc w:val="both"/>
        <w:rPr>
          <w:color w:val="FF0000"/>
          <w:sz w:val="24"/>
          <w:szCs w:val="24"/>
        </w:rPr>
      </w:pPr>
      <w:r w:rsidRPr="006302C8">
        <w:rPr>
          <w:sz w:val="24"/>
          <w:szCs w:val="24"/>
        </w:rPr>
        <w:t>4.</w:t>
      </w:r>
      <w:r w:rsidRPr="006302C8">
        <w:rPr>
          <w:sz w:val="24"/>
          <w:szCs w:val="24"/>
        </w:rPr>
        <w:tab/>
        <w:t>The Bids</w:t>
      </w:r>
      <w:r w:rsidRPr="006302C8">
        <w:rPr>
          <w:color w:val="00B050"/>
          <w:sz w:val="24"/>
          <w:szCs w:val="24"/>
        </w:rPr>
        <w:t xml:space="preserve"> </w:t>
      </w:r>
      <w:r w:rsidRPr="006302C8">
        <w:rPr>
          <w:color w:val="000000"/>
          <w:sz w:val="24"/>
          <w:szCs w:val="24"/>
        </w:rPr>
        <w:t xml:space="preserve">must be accompanied </w:t>
      </w:r>
      <w:r w:rsidRPr="006302C8">
        <w:rPr>
          <w:sz w:val="24"/>
          <w:szCs w:val="24"/>
        </w:rPr>
        <w:t>by an</w:t>
      </w:r>
      <w:r w:rsidRPr="006302C8">
        <w:rPr>
          <w:color w:val="00B050"/>
          <w:sz w:val="24"/>
          <w:szCs w:val="24"/>
        </w:rPr>
        <w:t xml:space="preserve"> </w:t>
      </w:r>
      <w:r w:rsidRPr="006302C8">
        <w:rPr>
          <w:color w:val="000000"/>
          <w:sz w:val="24"/>
          <w:szCs w:val="24"/>
        </w:rPr>
        <w:t xml:space="preserve">amount of </w:t>
      </w:r>
      <w:r w:rsidRPr="006302C8">
        <w:rPr>
          <w:b/>
          <w:color w:val="000000"/>
          <w:sz w:val="24"/>
          <w:szCs w:val="24"/>
        </w:rPr>
        <w:t>Rs. 50,000/-</w:t>
      </w:r>
      <w:r w:rsidRPr="006302C8">
        <w:rPr>
          <w:color w:val="000000"/>
          <w:sz w:val="24"/>
          <w:szCs w:val="24"/>
        </w:rPr>
        <w:t xml:space="preserve"> as security in the form of CDR / DD in the name of “</w:t>
      </w:r>
      <w:r w:rsidRPr="006302C8">
        <w:rPr>
          <w:b/>
          <w:color w:val="000000"/>
          <w:sz w:val="24"/>
          <w:szCs w:val="24"/>
        </w:rPr>
        <w:t xml:space="preserve">SM Finance PTCL </w:t>
      </w:r>
      <w:r w:rsidR="006302C8">
        <w:rPr>
          <w:b/>
          <w:color w:val="000000"/>
          <w:sz w:val="24"/>
          <w:szCs w:val="24"/>
        </w:rPr>
        <w:t>Abbottabad</w:t>
      </w:r>
      <w:r w:rsidRPr="006302C8">
        <w:rPr>
          <w:b/>
          <w:color w:val="000000"/>
          <w:sz w:val="24"/>
          <w:szCs w:val="24"/>
        </w:rPr>
        <w:t>”</w:t>
      </w:r>
      <w:r w:rsidRPr="006302C8">
        <w:rPr>
          <w:color w:val="000000"/>
          <w:sz w:val="24"/>
          <w:szCs w:val="24"/>
        </w:rPr>
        <w:t>.</w:t>
      </w:r>
    </w:p>
    <w:p w:rsidR="00E624EC" w:rsidRPr="006302C8" w:rsidRDefault="00E624EC" w:rsidP="006302C8">
      <w:pPr>
        <w:pStyle w:val="Heading3"/>
        <w:spacing w:before="200" w:after="200"/>
        <w:ind w:left="720" w:hanging="720"/>
        <w:jc w:val="both"/>
        <w:rPr>
          <w:b/>
          <w:color w:val="000000"/>
          <w:szCs w:val="24"/>
        </w:rPr>
      </w:pPr>
      <w:r w:rsidRPr="006302C8">
        <w:rPr>
          <w:color w:val="000000"/>
          <w:szCs w:val="24"/>
        </w:rPr>
        <w:t>5.</w:t>
      </w:r>
      <w:r w:rsidRPr="006302C8">
        <w:rPr>
          <w:color w:val="000000"/>
          <w:szCs w:val="24"/>
        </w:rPr>
        <w:tab/>
        <w:t xml:space="preserve">Bids received after the above deadline shall not be accepted and will be returned unopened. </w:t>
      </w:r>
    </w:p>
    <w:p w:rsidR="00E624EC" w:rsidRPr="006302C8" w:rsidRDefault="00E624EC" w:rsidP="006302C8">
      <w:pPr>
        <w:pStyle w:val="Heading3"/>
        <w:spacing w:before="200" w:after="200"/>
        <w:ind w:left="720" w:hanging="720"/>
        <w:jc w:val="both"/>
        <w:rPr>
          <w:b/>
          <w:color w:val="000000"/>
          <w:szCs w:val="24"/>
        </w:rPr>
      </w:pPr>
      <w:r w:rsidRPr="006302C8">
        <w:rPr>
          <w:color w:val="000000"/>
          <w:szCs w:val="24"/>
        </w:rPr>
        <w:t>6.</w:t>
      </w:r>
      <w:r w:rsidRPr="006302C8">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E624EC" w:rsidRPr="006302C8" w:rsidRDefault="00E624EC" w:rsidP="006302C8">
      <w:pPr>
        <w:spacing w:before="200" w:after="200"/>
        <w:ind w:left="720" w:hanging="720"/>
        <w:jc w:val="both"/>
        <w:rPr>
          <w:bCs/>
          <w:color w:val="000000"/>
          <w:sz w:val="24"/>
          <w:szCs w:val="24"/>
        </w:rPr>
      </w:pPr>
      <w:r w:rsidRPr="006302C8">
        <w:rPr>
          <w:sz w:val="24"/>
          <w:szCs w:val="24"/>
        </w:rPr>
        <w:t>7.</w:t>
      </w:r>
      <w:r w:rsidRPr="006302C8">
        <w:rPr>
          <w:sz w:val="24"/>
          <w:szCs w:val="24"/>
        </w:rPr>
        <w:tab/>
      </w:r>
      <w:r w:rsidRPr="006302C8">
        <w:rPr>
          <w:bCs/>
          <w:color w:val="000000"/>
          <w:sz w:val="24"/>
          <w:szCs w:val="24"/>
        </w:rPr>
        <w:t xml:space="preserve">Vendor registration is mandatory for all the vendors interested to engage in business with PTCL. Unregistered vendors </w:t>
      </w:r>
      <w:r w:rsidRPr="006302C8">
        <w:rPr>
          <w:bCs/>
          <w:sz w:val="24"/>
          <w:szCs w:val="24"/>
        </w:rPr>
        <w:t>would be</w:t>
      </w:r>
      <w:r w:rsidRPr="006302C8">
        <w:rPr>
          <w:bCs/>
          <w:color w:val="00B050"/>
          <w:sz w:val="24"/>
          <w:szCs w:val="24"/>
        </w:rPr>
        <w:t xml:space="preserve"> </w:t>
      </w:r>
      <w:r w:rsidRPr="006302C8">
        <w:rPr>
          <w:bCs/>
          <w:color w:val="000000"/>
          <w:sz w:val="24"/>
          <w:szCs w:val="24"/>
        </w:rPr>
        <w:t>required to get registered with PTCL for this purpose before award of work.</w:t>
      </w:r>
    </w:p>
    <w:p w:rsidR="00E624EC" w:rsidRPr="006302C8" w:rsidRDefault="00E624EC" w:rsidP="006302C8">
      <w:pPr>
        <w:spacing w:before="200" w:after="200"/>
        <w:ind w:left="720" w:hanging="720"/>
        <w:jc w:val="both"/>
        <w:rPr>
          <w:bCs/>
          <w:color w:val="000000"/>
          <w:sz w:val="24"/>
          <w:szCs w:val="24"/>
        </w:rPr>
      </w:pPr>
      <w:r w:rsidRPr="006302C8">
        <w:rPr>
          <w:bCs/>
          <w:color w:val="000000"/>
          <w:sz w:val="24"/>
          <w:szCs w:val="24"/>
        </w:rPr>
        <w:t>8.</w:t>
      </w:r>
      <w:r w:rsidRPr="006302C8">
        <w:rPr>
          <w:bCs/>
          <w:color w:val="000000"/>
          <w:sz w:val="24"/>
          <w:szCs w:val="24"/>
        </w:rPr>
        <w:tab/>
        <w:t xml:space="preserve">All the rates must be inclusive of all taxes except GST. </w:t>
      </w:r>
    </w:p>
    <w:p w:rsidR="00E624EC" w:rsidRPr="006302C8" w:rsidRDefault="00E624EC" w:rsidP="004C0C99">
      <w:pPr>
        <w:pStyle w:val="Heading3"/>
        <w:spacing w:before="200" w:after="200"/>
        <w:ind w:left="720" w:hanging="720"/>
        <w:jc w:val="both"/>
        <w:rPr>
          <w:b/>
          <w:color w:val="000000"/>
          <w:szCs w:val="24"/>
        </w:rPr>
      </w:pPr>
      <w:r w:rsidRPr="006302C8">
        <w:rPr>
          <w:color w:val="000000"/>
          <w:szCs w:val="24"/>
        </w:rPr>
        <w:t>9.</w:t>
      </w:r>
      <w:r w:rsidRPr="006302C8">
        <w:rPr>
          <w:color w:val="000000"/>
          <w:szCs w:val="24"/>
        </w:rPr>
        <w:tab/>
        <w:t xml:space="preserve">All correspondence regarding any clarification about the subject tender may be addressed to the </w:t>
      </w:r>
      <w:r w:rsidR="00566A5A">
        <w:rPr>
          <w:color w:val="000000"/>
          <w:szCs w:val="24"/>
        </w:rPr>
        <w:t xml:space="preserve">above </w:t>
      </w:r>
      <w:r w:rsidR="004C0C99">
        <w:rPr>
          <w:color w:val="000000"/>
          <w:szCs w:val="24"/>
        </w:rPr>
        <w:t xml:space="preserve">mentioned </w:t>
      </w:r>
      <w:bookmarkStart w:id="0" w:name="_GoBack"/>
      <w:bookmarkEnd w:id="0"/>
      <w:r w:rsidR="00566A5A">
        <w:rPr>
          <w:color w:val="000000"/>
          <w:szCs w:val="24"/>
        </w:rPr>
        <w:t>office</w:t>
      </w:r>
      <w:r w:rsidRPr="006302C8">
        <w:rPr>
          <w:color w:val="000000"/>
          <w:szCs w:val="24"/>
        </w:rPr>
        <w:t>.</w:t>
      </w:r>
    </w:p>
    <w:p w:rsidR="00E624EC" w:rsidRPr="006302C8" w:rsidRDefault="00E624EC" w:rsidP="00E624EC">
      <w:pPr>
        <w:jc w:val="both"/>
        <w:rPr>
          <w:color w:val="000000"/>
          <w:sz w:val="24"/>
          <w:szCs w:val="24"/>
        </w:rPr>
      </w:pPr>
    </w:p>
    <w:p w:rsidR="00E624EC" w:rsidRPr="006302C8" w:rsidRDefault="00E624EC" w:rsidP="00E624EC">
      <w:pPr>
        <w:jc w:val="right"/>
        <w:rPr>
          <w:b/>
          <w:color w:val="FF0000"/>
          <w:sz w:val="24"/>
          <w:szCs w:val="24"/>
        </w:rPr>
      </w:pPr>
    </w:p>
    <w:p w:rsidR="00E624EC" w:rsidRPr="006302C8" w:rsidRDefault="00E624EC" w:rsidP="00E624EC">
      <w:pPr>
        <w:tabs>
          <w:tab w:val="left" w:pos="6300"/>
          <w:tab w:val="right" w:pos="9360"/>
        </w:tabs>
        <w:ind w:left="5760"/>
        <w:jc w:val="center"/>
        <w:rPr>
          <w:b/>
          <w:sz w:val="24"/>
          <w:szCs w:val="24"/>
        </w:rPr>
      </w:pPr>
      <w:r w:rsidRPr="006302C8">
        <w:rPr>
          <w:b/>
          <w:sz w:val="24"/>
          <w:szCs w:val="24"/>
        </w:rPr>
        <w:t>Senior Manager (Regional Procurement) NTR/HTR,</w:t>
      </w:r>
    </w:p>
    <w:p w:rsidR="00E624EC" w:rsidRPr="006302C8" w:rsidRDefault="00E624EC" w:rsidP="00E624EC">
      <w:pPr>
        <w:tabs>
          <w:tab w:val="left" w:pos="6300"/>
          <w:tab w:val="right" w:pos="9360"/>
        </w:tabs>
        <w:ind w:left="5760"/>
        <w:jc w:val="center"/>
        <w:rPr>
          <w:b/>
          <w:sz w:val="24"/>
          <w:szCs w:val="24"/>
        </w:rPr>
      </w:pPr>
      <w:r w:rsidRPr="006302C8">
        <w:rPr>
          <w:b/>
          <w:sz w:val="24"/>
          <w:szCs w:val="24"/>
        </w:rPr>
        <w:t>Room # 217, Telephone House, 1-The Mall, Peshawar Cantt</w:t>
      </w:r>
    </w:p>
    <w:p w:rsidR="00E624EC" w:rsidRPr="006302C8" w:rsidRDefault="00E624EC" w:rsidP="00E624EC">
      <w:pPr>
        <w:tabs>
          <w:tab w:val="left" w:pos="6300"/>
          <w:tab w:val="right" w:pos="9360"/>
        </w:tabs>
        <w:ind w:left="5760"/>
        <w:jc w:val="center"/>
        <w:rPr>
          <w:b/>
          <w:sz w:val="24"/>
          <w:szCs w:val="24"/>
        </w:rPr>
      </w:pPr>
      <w:r w:rsidRPr="006302C8">
        <w:rPr>
          <w:b/>
          <w:sz w:val="24"/>
          <w:szCs w:val="24"/>
        </w:rPr>
        <w:t>Email: ibrar.hussain1@ptcl.net.pk</w:t>
      </w:r>
    </w:p>
    <w:p w:rsidR="00E624EC" w:rsidRDefault="00E624EC" w:rsidP="004C0C99">
      <w:pPr>
        <w:ind w:left="5760"/>
        <w:jc w:val="center"/>
        <w:rPr>
          <w:b/>
          <w:sz w:val="22"/>
          <w:szCs w:val="22"/>
        </w:rPr>
      </w:pPr>
      <w:r w:rsidRPr="006302C8">
        <w:rPr>
          <w:b/>
          <w:sz w:val="24"/>
          <w:szCs w:val="24"/>
        </w:rPr>
        <w:t>PH:  091-527</w:t>
      </w:r>
      <w:r w:rsidR="004C0C99">
        <w:rPr>
          <w:b/>
          <w:sz w:val="24"/>
          <w:szCs w:val="24"/>
        </w:rPr>
        <w:t>5400</w:t>
      </w:r>
    </w:p>
    <w:p w:rsidR="00E624EC" w:rsidRDefault="00E624EC">
      <w:pPr>
        <w:spacing w:after="160" w:line="259" w:lineRule="auto"/>
        <w:rPr>
          <w:b/>
          <w:sz w:val="28"/>
          <w:szCs w:val="28"/>
          <w:u w:val="single"/>
        </w:rPr>
      </w:pPr>
      <w:r>
        <w:rPr>
          <w:b/>
          <w:sz w:val="28"/>
          <w:szCs w:val="28"/>
          <w:u w:val="single"/>
        </w:rPr>
        <w:br w:type="page"/>
      </w:r>
    </w:p>
    <w:p w:rsidR="00C7786C" w:rsidRPr="00C7786C" w:rsidRDefault="00C7786C" w:rsidP="00C7786C">
      <w:pPr>
        <w:jc w:val="center"/>
        <w:rPr>
          <w:b/>
          <w:sz w:val="28"/>
          <w:szCs w:val="28"/>
          <w:u w:val="single"/>
        </w:rPr>
      </w:pPr>
      <w:r w:rsidRPr="00C7786C">
        <w:rPr>
          <w:b/>
          <w:sz w:val="28"/>
          <w:szCs w:val="28"/>
          <w:u w:val="single"/>
        </w:rPr>
        <w:lastRenderedPageBreak/>
        <w:t>No. RFQ/ Tech HTR/ Frame Contract for Repair &amp; Maintenance of DG Sets in HTR/AJK/2020-21/</w:t>
      </w: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jc w:val="center"/>
        <w:rPr>
          <w:b/>
          <w:sz w:val="28"/>
          <w:szCs w:val="28"/>
          <w:u w:val="single"/>
        </w:rPr>
      </w:pPr>
      <w:r w:rsidRPr="00C7786C">
        <w:rPr>
          <w:b/>
          <w:sz w:val="28"/>
          <w:szCs w:val="28"/>
          <w:u w:val="single"/>
        </w:rPr>
        <w:t>Pakistan Telecommunication Company Limited</w:t>
      </w:r>
    </w:p>
    <w:p w:rsidR="00C7786C" w:rsidRPr="00C7786C" w:rsidRDefault="00C7786C" w:rsidP="00C7786C">
      <w:pPr>
        <w:jc w:val="center"/>
        <w:rPr>
          <w:b/>
          <w:sz w:val="28"/>
          <w:szCs w:val="28"/>
        </w:rPr>
      </w:pPr>
      <w:r w:rsidRPr="00C7786C">
        <w:rPr>
          <w:b/>
          <w:sz w:val="28"/>
          <w:szCs w:val="28"/>
        </w:rPr>
        <w:t>REGIONAL PROCUREMENT COMMITTEE</w:t>
      </w:r>
    </w:p>
    <w:p w:rsidR="00C7786C" w:rsidRPr="00C7786C" w:rsidRDefault="00C7786C" w:rsidP="00C7786C">
      <w:pPr>
        <w:jc w:val="center"/>
        <w:rPr>
          <w:b/>
          <w:sz w:val="28"/>
          <w:szCs w:val="28"/>
        </w:rPr>
      </w:pPr>
    </w:p>
    <w:p w:rsidR="00C7786C" w:rsidRPr="00C7786C" w:rsidRDefault="00C7786C" w:rsidP="00C7786C">
      <w:pPr>
        <w:jc w:val="center"/>
        <w:rPr>
          <w:b/>
          <w:sz w:val="28"/>
          <w:szCs w:val="28"/>
        </w:rPr>
      </w:pPr>
    </w:p>
    <w:p w:rsidR="00C7786C" w:rsidRPr="00C7786C" w:rsidRDefault="00C7786C" w:rsidP="00C7786C">
      <w:pPr>
        <w:jc w:val="cente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jc w:val="center"/>
        <w:rPr>
          <w:b/>
          <w:sz w:val="28"/>
          <w:szCs w:val="28"/>
        </w:rPr>
      </w:pPr>
      <w:r w:rsidRPr="00C7786C">
        <w:rPr>
          <w:b/>
          <w:sz w:val="28"/>
          <w:szCs w:val="28"/>
        </w:rPr>
        <w:t>REQUEST FOR QUOTATION</w:t>
      </w:r>
    </w:p>
    <w:p w:rsidR="00C7786C" w:rsidRPr="00C7786C" w:rsidRDefault="00C7786C" w:rsidP="00C7786C">
      <w:pPr>
        <w:jc w:val="center"/>
        <w:rPr>
          <w:b/>
          <w:sz w:val="28"/>
          <w:szCs w:val="28"/>
        </w:rPr>
      </w:pPr>
      <w:r w:rsidRPr="00C7786C">
        <w:rPr>
          <w:b/>
          <w:sz w:val="28"/>
          <w:szCs w:val="28"/>
        </w:rPr>
        <w:t>(RFQ)</w:t>
      </w: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jc w:val="center"/>
        <w:rPr>
          <w:b/>
          <w:sz w:val="28"/>
          <w:szCs w:val="28"/>
          <w:u w:val="single"/>
        </w:rPr>
      </w:pPr>
      <w:r w:rsidRPr="00C7786C">
        <w:rPr>
          <w:b/>
          <w:sz w:val="28"/>
          <w:szCs w:val="28"/>
        </w:rPr>
        <w:t xml:space="preserve">TITLE. </w:t>
      </w:r>
      <w:r w:rsidRPr="00C7786C">
        <w:rPr>
          <w:b/>
          <w:sz w:val="28"/>
          <w:szCs w:val="28"/>
        </w:rPr>
        <w:tab/>
      </w:r>
      <w:r w:rsidRPr="00C7786C">
        <w:rPr>
          <w:b/>
          <w:sz w:val="28"/>
          <w:szCs w:val="28"/>
          <w:u w:val="single"/>
        </w:rPr>
        <w:t>Frame contract for Repair &amp; Maintenance of DG Sets in HTR/AJK</w:t>
      </w:r>
    </w:p>
    <w:p w:rsidR="00C7786C" w:rsidRPr="00C7786C" w:rsidRDefault="00C7786C" w:rsidP="00C7786C">
      <w:pPr>
        <w:jc w:val="center"/>
        <w:rPr>
          <w:b/>
          <w:sz w:val="28"/>
          <w:szCs w:val="28"/>
          <w:u w:val="single"/>
        </w:rPr>
      </w:pPr>
    </w:p>
    <w:p w:rsidR="00C7786C" w:rsidRDefault="00C7786C" w:rsidP="00C7786C">
      <w:pPr>
        <w:jc w:val="center"/>
        <w:rPr>
          <w:b/>
          <w:sz w:val="24"/>
          <w:u w:val="single"/>
        </w:rPr>
      </w:pPr>
    </w:p>
    <w:p w:rsidR="00C7786C" w:rsidRDefault="00C7786C" w:rsidP="00C7786C">
      <w:pPr>
        <w:jc w:val="center"/>
        <w:rPr>
          <w:b/>
          <w:sz w:val="24"/>
        </w:rPr>
      </w:pPr>
    </w:p>
    <w:p w:rsidR="00C7786C" w:rsidRDefault="00C7786C" w:rsidP="00C7786C">
      <w:pPr>
        <w:jc w:val="center"/>
        <w:rPr>
          <w:b/>
          <w:sz w:val="24"/>
        </w:rPr>
      </w:pPr>
    </w:p>
    <w:p w:rsidR="00C7786C" w:rsidRDefault="00C7786C" w:rsidP="00C7786C">
      <w:pPr>
        <w:jc w:val="center"/>
        <w:rPr>
          <w:b/>
          <w:sz w:val="24"/>
        </w:rPr>
      </w:pPr>
    </w:p>
    <w:p w:rsidR="00C7786C" w:rsidRDefault="00C7786C" w:rsidP="00C7786C">
      <w:pPr>
        <w:rPr>
          <w:b/>
          <w:sz w:val="24"/>
        </w:rPr>
      </w:pPr>
    </w:p>
    <w:p w:rsidR="00C7786C" w:rsidRPr="00417115" w:rsidRDefault="00C7786C" w:rsidP="00C7786C">
      <w:pPr>
        <w:jc w:val="center"/>
        <w:rPr>
          <w:b/>
          <w:sz w:val="24"/>
          <w:u w:val="single"/>
        </w:rPr>
      </w:pPr>
    </w:p>
    <w:p w:rsidR="00C7786C" w:rsidRDefault="00C7786C" w:rsidP="00C7786C">
      <w:pPr>
        <w:rPr>
          <w:b/>
          <w:sz w:val="24"/>
        </w:rPr>
      </w:pPr>
    </w:p>
    <w:p w:rsidR="00C7786C" w:rsidRDefault="00C7786C" w:rsidP="00C7786C">
      <w:pPr>
        <w:rPr>
          <w:b/>
          <w:sz w:val="24"/>
        </w:rPr>
      </w:pPr>
    </w:p>
    <w:p w:rsidR="00C7786C" w:rsidRDefault="00C7786C">
      <w:pPr>
        <w:spacing w:after="160" w:line="259" w:lineRule="auto"/>
        <w:rPr>
          <w:b/>
          <w:sz w:val="24"/>
        </w:rPr>
      </w:pPr>
      <w:r>
        <w:rPr>
          <w:b/>
          <w:sz w:val="24"/>
        </w:rPr>
        <w:br w:type="page"/>
      </w: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Pr="00C7786C" w:rsidRDefault="00C7786C" w:rsidP="00C7786C">
      <w:pPr>
        <w:rPr>
          <w:b/>
          <w:sz w:val="28"/>
          <w:szCs w:val="28"/>
        </w:rPr>
      </w:pPr>
      <w:r w:rsidRPr="00C7786C">
        <w:rPr>
          <w:b/>
          <w:sz w:val="28"/>
          <w:szCs w:val="28"/>
        </w:rPr>
        <w:t>Table Of Contents.</w:t>
      </w:r>
    </w:p>
    <w:p w:rsidR="00C7786C" w:rsidRDefault="00C7786C" w:rsidP="00C7786C"/>
    <w:p w:rsidR="00C7786C" w:rsidRDefault="00C7786C" w:rsidP="00C7786C"/>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Scope Of The Work</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General Term And Conditions</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Technical Bid</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Compliance Statement</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BOQ</w:t>
      </w:r>
      <w:r>
        <w:rPr>
          <w:sz w:val="24"/>
          <w:szCs w:val="24"/>
        </w:rPr>
        <w:t xml:space="preserve"> …………………………………………………………………………………….</w:t>
      </w:r>
    </w:p>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pPr>
        <w:spacing w:after="160" w:line="259" w:lineRule="auto"/>
      </w:pPr>
      <w:r>
        <w:br w:type="page"/>
      </w:r>
    </w:p>
    <w:p w:rsidR="00C7786C" w:rsidRDefault="00C7786C" w:rsidP="00C7786C">
      <w:pPr>
        <w:rPr>
          <w:b/>
          <w:sz w:val="24"/>
          <w:szCs w:val="24"/>
        </w:rPr>
      </w:pPr>
      <w:r w:rsidRPr="00A42648">
        <w:rPr>
          <w:b/>
          <w:sz w:val="28"/>
          <w:szCs w:val="28"/>
        </w:rPr>
        <w:t>Scope of work</w:t>
      </w:r>
      <w:r w:rsidRPr="00A42648">
        <w:rPr>
          <w:b/>
          <w:sz w:val="24"/>
          <w:szCs w:val="24"/>
        </w:rPr>
        <w:t>.</w:t>
      </w:r>
    </w:p>
    <w:p w:rsidR="00A42648" w:rsidRPr="00A42648" w:rsidRDefault="00A42648" w:rsidP="00C7786C">
      <w:pPr>
        <w:rPr>
          <w:b/>
          <w:sz w:val="24"/>
          <w:szCs w:val="24"/>
        </w:rPr>
      </w:pPr>
    </w:p>
    <w:p w:rsidR="00C7786C" w:rsidRPr="00A42648" w:rsidRDefault="00C7786C" w:rsidP="00A42648">
      <w:pPr>
        <w:spacing w:line="360" w:lineRule="auto"/>
        <w:jc w:val="both"/>
        <w:rPr>
          <w:sz w:val="24"/>
          <w:szCs w:val="24"/>
        </w:rPr>
      </w:pPr>
      <w:r w:rsidRPr="00A42648">
        <w:rPr>
          <w:sz w:val="24"/>
          <w:szCs w:val="24"/>
        </w:rPr>
        <w:t>The contractor/vendor should execute the entire work as per BOQ attached and shall hand over the work completed in all respect according to the functional and technical specifications as specified by the PTCL vide no. T&amp;S/TR-109, T&amp;S/TR-192A-06/2014/4, dated:12-06-2014.</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Supply documents as per tender documents.</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contactor is responsible for transportation/ installation of all items according the BOQ as per approved rate of PNC.</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Comply with all the PTCL technical requirements as communicated with them.</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contractor is responsible to handover the equipment according to the BOQ with the specified time as required by the concerned execution officer.</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bidder is responsible to conduct the PAT/ inspection along with the nominated team as per technical specifications.</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Any query or problem occurred in the execution of work should be communicated in writing to the concerned execution officer in time.</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vendor should sign or comply with the terms and conditions attached in the tender documents.</w:t>
      </w:r>
    </w:p>
    <w:p w:rsidR="00C7786C" w:rsidRPr="00A42648" w:rsidRDefault="00C7786C" w:rsidP="00A42648">
      <w:pPr>
        <w:spacing w:line="360" w:lineRule="auto"/>
        <w:jc w:val="both"/>
        <w:rPr>
          <w:sz w:val="24"/>
          <w:szCs w:val="24"/>
        </w:rPr>
      </w:pPr>
      <w:r w:rsidRPr="00A42648">
        <w:rPr>
          <w:sz w:val="24"/>
          <w:szCs w:val="24"/>
        </w:rPr>
        <w:t xml:space="preserve">Note: </w:t>
      </w:r>
      <w:r w:rsidR="00A42648">
        <w:rPr>
          <w:sz w:val="24"/>
          <w:szCs w:val="24"/>
        </w:rPr>
        <w:t>C</w:t>
      </w:r>
      <w:r w:rsidRPr="00A42648">
        <w:rPr>
          <w:sz w:val="24"/>
          <w:szCs w:val="24"/>
        </w:rPr>
        <w:t>ompliance of the scope of work should also be submitted by the vendor with technical bid.</w:t>
      </w:r>
    </w:p>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A42648" w:rsidRDefault="00A42648" w:rsidP="00C7786C"/>
    <w:p w:rsidR="00A42648" w:rsidRDefault="00A42648" w:rsidP="00C7786C"/>
    <w:p w:rsidR="00A42648" w:rsidRDefault="00A42648" w:rsidP="00C7786C"/>
    <w:p w:rsidR="00A42648" w:rsidRDefault="00A42648" w:rsidP="00C7786C"/>
    <w:p w:rsidR="00C7786C" w:rsidRDefault="00C7786C" w:rsidP="00C7786C"/>
    <w:p w:rsidR="00C7786C" w:rsidRDefault="00C7786C" w:rsidP="00C7786C"/>
    <w:p w:rsidR="00C7786C" w:rsidRDefault="00C7786C" w:rsidP="00C7786C">
      <w:pPr>
        <w:rPr>
          <w:b/>
          <w:sz w:val="24"/>
        </w:rPr>
      </w:pPr>
    </w:p>
    <w:p w:rsidR="00C7786C" w:rsidRDefault="00C7786C" w:rsidP="00C7786C">
      <w:pPr>
        <w:rPr>
          <w:b/>
          <w:sz w:val="24"/>
        </w:rPr>
      </w:pPr>
    </w:p>
    <w:p w:rsidR="00A42648" w:rsidRDefault="00A42648" w:rsidP="00C7786C">
      <w:pPr>
        <w:rPr>
          <w:b/>
          <w:sz w:val="24"/>
        </w:rPr>
      </w:pPr>
    </w:p>
    <w:p w:rsidR="00A42648" w:rsidRDefault="00A42648" w:rsidP="00C7786C">
      <w:pPr>
        <w:rPr>
          <w:b/>
          <w:sz w:val="24"/>
        </w:rPr>
      </w:pPr>
    </w:p>
    <w:p w:rsidR="00A42648" w:rsidRDefault="00A42648" w:rsidP="00C7786C">
      <w:pPr>
        <w:rPr>
          <w:b/>
          <w:sz w:val="24"/>
        </w:rPr>
      </w:pPr>
    </w:p>
    <w:p w:rsidR="00C7786C" w:rsidRPr="00A42648" w:rsidRDefault="00C7786C" w:rsidP="00C7786C">
      <w:pPr>
        <w:rPr>
          <w:b/>
          <w:sz w:val="24"/>
          <w:szCs w:val="24"/>
        </w:rPr>
      </w:pPr>
      <w:r w:rsidRPr="00A42648">
        <w:rPr>
          <w:b/>
          <w:sz w:val="28"/>
          <w:szCs w:val="28"/>
        </w:rPr>
        <w:t>General terms and conditions</w:t>
      </w:r>
      <w:r w:rsidRPr="00A42648">
        <w:rPr>
          <w:b/>
          <w:sz w:val="24"/>
          <w:szCs w:val="24"/>
        </w:rPr>
        <w:t>.</w:t>
      </w:r>
    </w:p>
    <w:p w:rsidR="00C7786C" w:rsidRPr="00A42648" w:rsidRDefault="00C7786C" w:rsidP="00C7786C">
      <w:pPr>
        <w:rPr>
          <w:sz w:val="24"/>
          <w:szCs w:val="24"/>
        </w:rPr>
      </w:pP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Delivery:</w:t>
      </w:r>
      <w:r w:rsidRPr="00A42648">
        <w:rPr>
          <w:sz w:val="24"/>
          <w:szCs w:val="24"/>
        </w:rPr>
        <w:t xml:space="preserve">  the time of the start of repair work shall start the date of acceptance of the order or 48 hours after issuance of order whichever comes first.</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Progressing:</w:t>
      </w:r>
      <w:r w:rsidRPr="00A42648">
        <w:rPr>
          <w:sz w:val="24"/>
          <w:szCs w:val="24"/>
        </w:rPr>
        <w:t xml:space="preserve"> PTCL will make regular queries on the progress of the order; such queries must be answered promptly and accurately.</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Termination:</w:t>
      </w:r>
      <w:r w:rsidRPr="00A42648">
        <w:rPr>
          <w:sz w:val="24"/>
          <w:szCs w:val="24"/>
        </w:rPr>
        <w:t xml:space="preserve"> </w:t>
      </w:r>
    </w:p>
    <w:p w:rsidR="00C7786C" w:rsidRPr="00A42648" w:rsidRDefault="00C7786C" w:rsidP="00A42648">
      <w:pPr>
        <w:pStyle w:val="ListParagraph"/>
        <w:numPr>
          <w:ilvl w:val="0"/>
          <w:numId w:val="23"/>
        </w:numPr>
        <w:spacing w:after="200" w:line="276" w:lineRule="auto"/>
        <w:contextualSpacing/>
        <w:jc w:val="both"/>
        <w:rPr>
          <w:sz w:val="24"/>
          <w:szCs w:val="24"/>
        </w:rPr>
      </w:pPr>
      <w:r w:rsidRPr="00A42648">
        <w:rPr>
          <w:sz w:val="24"/>
          <w:szCs w:val="24"/>
        </w:rPr>
        <w:t>If the supplier fails to comply with any of the above conditions the order may be terminated by the PTCL by immediate notice and at the supplies expense. Such termination shall be prejudice any legal action subsequently taken by PTCL against the supplier for breach of contact/orders</w:t>
      </w:r>
    </w:p>
    <w:p w:rsidR="00C7786C" w:rsidRPr="00A42648" w:rsidRDefault="00C7786C" w:rsidP="00A42648">
      <w:pPr>
        <w:pStyle w:val="ListParagraph"/>
        <w:numPr>
          <w:ilvl w:val="0"/>
          <w:numId w:val="23"/>
        </w:numPr>
        <w:spacing w:after="200" w:line="276" w:lineRule="auto"/>
        <w:contextualSpacing/>
        <w:jc w:val="both"/>
        <w:rPr>
          <w:sz w:val="24"/>
          <w:szCs w:val="24"/>
        </w:rPr>
      </w:pPr>
      <w:r w:rsidRPr="00A42648">
        <w:rPr>
          <w:sz w:val="24"/>
          <w:szCs w:val="24"/>
        </w:rPr>
        <w:t>PTCL may terminate this order in whole or in part at any time for its convenience as per terms and condition of the order. PTCL may reimburse the vendor for any expense incurred for the partially completed ready goods referred to above at actual which to be substantiated by the vendor.</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Force Majeure</w:t>
      </w:r>
      <w:r w:rsidRPr="00A42648">
        <w:rPr>
          <w:sz w:val="24"/>
          <w:szCs w:val="24"/>
        </w:rPr>
        <w:t xml:space="preserve">: the supplier shall not liable for forfeiture of its performance bond or any penalty or termination for default, if and to the extent that, its delay in the performance is the result of an event of force majeure. </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 xml:space="preserve">Payment: All the payments are subject the deduction of LD charges (if any) and withholding tax as per prevailing rules. Schedules of payment is as under: </w:t>
      </w:r>
    </w:p>
    <w:p w:rsidR="00C7786C" w:rsidRPr="00A42648" w:rsidRDefault="00C7786C" w:rsidP="00A42648">
      <w:pPr>
        <w:pStyle w:val="ListParagraph"/>
        <w:ind w:left="1440"/>
        <w:jc w:val="both"/>
        <w:rPr>
          <w:sz w:val="24"/>
          <w:szCs w:val="24"/>
        </w:rPr>
      </w:pPr>
      <w:r w:rsidRPr="00A42648">
        <w:rPr>
          <w:sz w:val="24"/>
          <w:szCs w:val="24"/>
        </w:rPr>
        <w:t>Services:</w:t>
      </w:r>
    </w:p>
    <w:p w:rsidR="00C7786C" w:rsidRPr="00A42648" w:rsidRDefault="00C7786C" w:rsidP="00A42648">
      <w:pPr>
        <w:pStyle w:val="ListParagraph"/>
        <w:ind w:left="1800"/>
        <w:jc w:val="both"/>
        <w:rPr>
          <w:sz w:val="24"/>
          <w:szCs w:val="24"/>
        </w:rPr>
      </w:pPr>
      <w:r w:rsidRPr="00A42648">
        <w:rPr>
          <w:sz w:val="24"/>
          <w:szCs w:val="24"/>
        </w:rPr>
        <w:t>100% of amount of services shall be paid on the fulfillment of the following conditions.</w:t>
      </w:r>
    </w:p>
    <w:p w:rsidR="00C7786C" w:rsidRPr="00A42648" w:rsidRDefault="00C7786C" w:rsidP="00A42648">
      <w:pPr>
        <w:pStyle w:val="ListParagraph"/>
        <w:numPr>
          <w:ilvl w:val="0"/>
          <w:numId w:val="24"/>
        </w:numPr>
        <w:spacing w:after="200" w:line="276" w:lineRule="auto"/>
        <w:contextualSpacing/>
        <w:jc w:val="both"/>
        <w:rPr>
          <w:sz w:val="24"/>
          <w:szCs w:val="24"/>
        </w:rPr>
      </w:pPr>
      <w:r w:rsidRPr="00A42648">
        <w:rPr>
          <w:sz w:val="24"/>
          <w:szCs w:val="24"/>
        </w:rPr>
        <w:t>All the repair work done stands completed as per BOQ.</w:t>
      </w:r>
    </w:p>
    <w:p w:rsidR="00C7786C" w:rsidRPr="00A42648" w:rsidRDefault="00C7786C" w:rsidP="00A42648">
      <w:pPr>
        <w:pStyle w:val="ListParagraph"/>
        <w:numPr>
          <w:ilvl w:val="0"/>
          <w:numId w:val="24"/>
        </w:numPr>
        <w:spacing w:after="200" w:line="276" w:lineRule="auto"/>
        <w:contextualSpacing/>
        <w:jc w:val="both"/>
        <w:rPr>
          <w:sz w:val="24"/>
          <w:szCs w:val="24"/>
        </w:rPr>
      </w:pPr>
      <w:r w:rsidRPr="00A42648">
        <w:rPr>
          <w:sz w:val="24"/>
          <w:szCs w:val="24"/>
        </w:rPr>
        <w:t xml:space="preserve">End user certificate will be required. </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Liquidated Damages</w:t>
      </w:r>
      <w:r w:rsidRPr="00A42648">
        <w:rPr>
          <w:sz w:val="24"/>
          <w:szCs w:val="24"/>
        </w:rPr>
        <w:t>: 1% per week or any part thereof up to initial maximum delay of 5 weeks than 2 % per each subsequent week of delay, thereafter PTCL may terminate orders after total of ten (10) weeks of delay and procure order on account of supplier.</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Delivery Schedule/Period</w:t>
      </w:r>
      <w:r w:rsidRPr="00A42648">
        <w:rPr>
          <w:sz w:val="24"/>
          <w:szCs w:val="24"/>
        </w:rPr>
        <w:t>: work should be competed with specified period from the date of issuance of PO.</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PTCL reserves the right either to accept or reject all or any of the tenders without assigning any reasons and will not be bound to accept the lowest tenders.</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Any attempt (Direct or indirect) on the part of the bidder to accept their tender or any endeavor to secure any interest or to influence by any means will render the contractor liable to expulsion from consideration.</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Any material supplied by the contractor found of inferior quality, the contractor shall have to remove that and replace with the requisite specifications at his own cost failing which an amount as the Manager may decide will be recovered from the bill.</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contractor shall not claim any compensation for the damages if he does work in coordination with the Engineer in charge.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In case of any dispute between the contractor and the Engineer in charge, a committee will be framed inclusive of operation &amp; quality official whose decision will be final.</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No sub-letting of the work will be allowed. If any contractor is found indulged in this malpractice, action will be taken against him. The tender process will be attended by the Firm/ Contractor personally or its authorized representative.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If the contractor commits breach of the any of the terms and conditions of the contract the contract shall be cancelled without any notice.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contractor shall be responsible for the loss &amp; shall pay any compensation to his workers payable under the workman compensation ACT-1923 (VI of 1923) for injuries caused to his work force.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PTCL will not reimburse the contractor any loss to the contractor in carrying out the contract.</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work must be completed within the stipulated period mentioned in the work order.</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contractor will offer the completed work for inspection to be carried out by quality, operation &amp; development team members. The team will check quantity &amp; quality of work.</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A rate quoted shall remain unchanged till completion of contract work.</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There may be increase or decrease in the volume of work. The contractor shall arise no objection.</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above terms &amp; conditions and subsequently placing of the work order shall not be challengeable in any court of law.</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Specific &amp; correct rates will be given by the contractor in the tender for supply of different parts and repair of DG set.</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If the contractor failed to complete the work, than work will be completed at the risk &amp; cost of the contractor &amp; he will be liable to be black listed for the future contract with the approval of the competent authority.</w:t>
      </w:r>
    </w:p>
    <w:p w:rsidR="00C7786C" w:rsidRPr="002D635B" w:rsidRDefault="00C7786C" w:rsidP="00C7786C">
      <w:pPr>
        <w:pStyle w:val="ListParagraph"/>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tbl>
      <w:tblPr>
        <w:tblStyle w:val="TableGrid"/>
        <w:tblW w:w="0" w:type="auto"/>
        <w:jc w:val="center"/>
        <w:tblLook w:val="04A0" w:firstRow="1" w:lastRow="0" w:firstColumn="1" w:lastColumn="0" w:noHBand="0" w:noVBand="1"/>
      </w:tblPr>
      <w:tblGrid>
        <w:gridCol w:w="1188"/>
        <w:gridCol w:w="4716"/>
        <w:gridCol w:w="2952"/>
      </w:tblGrid>
      <w:tr w:rsidR="00C7786C" w:rsidTr="002370DB">
        <w:trPr>
          <w:jc w:val="center"/>
        </w:trPr>
        <w:tc>
          <w:tcPr>
            <w:tcW w:w="8856" w:type="dxa"/>
            <w:gridSpan w:val="3"/>
          </w:tcPr>
          <w:p w:rsidR="00C7786C" w:rsidRPr="00631D38" w:rsidRDefault="00C7786C" w:rsidP="002370DB">
            <w:pPr>
              <w:pStyle w:val="ListParagraph"/>
              <w:ind w:left="0"/>
              <w:jc w:val="center"/>
              <w:rPr>
                <w:b/>
              </w:rPr>
            </w:pPr>
            <w:r w:rsidRPr="00631D38">
              <w:rPr>
                <w:b/>
                <w:sz w:val="24"/>
              </w:rPr>
              <w:t>Technical Bid</w:t>
            </w:r>
          </w:p>
        </w:tc>
      </w:tr>
      <w:tr w:rsidR="00C7786C" w:rsidTr="002370DB">
        <w:trPr>
          <w:jc w:val="center"/>
        </w:trPr>
        <w:tc>
          <w:tcPr>
            <w:tcW w:w="1188" w:type="dxa"/>
          </w:tcPr>
          <w:p w:rsidR="00C7786C" w:rsidRDefault="00C7786C" w:rsidP="002370DB">
            <w:pPr>
              <w:pStyle w:val="ListParagraph"/>
              <w:ind w:left="0"/>
            </w:pPr>
            <w:r>
              <w:t>S/No</w:t>
            </w:r>
          </w:p>
        </w:tc>
        <w:tc>
          <w:tcPr>
            <w:tcW w:w="4716" w:type="dxa"/>
          </w:tcPr>
          <w:p w:rsidR="00C7786C" w:rsidRDefault="00C7786C" w:rsidP="002370DB">
            <w:pPr>
              <w:pStyle w:val="ListParagraph"/>
              <w:ind w:left="0"/>
            </w:pPr>
            <w:r>
              <w:t>Description</w:t>
            </w:r>
          </w:p>
        </w:tc>
        <w:tc>
          <w:tcPr>
            <w:tcW w:w="2952" w:type="dxa"/>
          </w:tcPr>
          <w:p w:rsidR="00C7786C" w:rsidRDefault="00C7786C" w:rsidP="002370DB">
            <w:pPr>
              <w:pStyle w:val="ListParagraph"/>
              <w:ind w:left="0"/>
            </w:pPr>
            <w:r>
              <w:t>Remarks</w:t>
            </w:r>
          </w:p>
        </w:tc>
      </w:tr>
      <w:tr w:rsidR="00C7786C" w:rsidTr="002370DB">
        <w:trPr>
          <w:jc w:val="center"/>
        </w:trPr>
        <w:tc>
          <w:tcPr>
            <w:tcW w:w="1188" w:type="dxa"/>
          </w:tcPr>
          <w:p w:rsidR="00C7786C" w:rsidRDefault="00C7786C" w:rsidP="002370DB">
            <w:pPr>
              <w:pStyle w:val="ListParagraph"/>
              <w:ind w:left="0"/>
            </w:pPr>
            <w:r>
              <w:t>1</w:t>
            </w:r>
          </w:p>
        </w:tc>
        <w:tc>
          <w:tcPr>
            <w:tcW w:w="4716" w:type="dxa"/>
          </w:tcPr>
          <w:p w:rsidR="00C7786C" w:rsidRDefault="00C7786C" w:rsidP="002370DB">
            <w:pPr>
              <w:pStyle w:val="ListParagraph"/>
              <w:ind w:left="0"/>
            </w:pPr>
            <w:r>
              <w:t>Compliance sheet</w:t>
            </w:r>
          </w:p>
        </w:tc>
        <w:tc>
          <w:tcPr>
            <w:tcW w:w="2952" w:type="dxa"/>
          </w:tcPr>
          <w:p w:rsidR="00C7786C" w:rsidRDefault="00C7786C" w:rsidP="002370DB">
            <w:pPr>
              <w:pStyle w:val="ListParagraph"/>
              <w:ind w:left="0"/>
            </w:pPr>
          </w:p>
        </w:tc>
      </w:tr>
      <w:tr w:rsidR="00C7786C" w:rsidTr="002370DB">
        <w:trPr>
          <w:jc w:val="center"/>
        </w:trPr>
        <w:tc>
          <w:tcPr>
            <w:tcW w:w="1188" w:type="dxa"/>
          </w:tcPr>
          <w:p w:rsidR="00C7786C" w:rsidRDefault="00C7786C" w:rsidP="002370DB">
            <w:pPr>
              <w:pStyle w:val="ListParagraph"/>
              <w:ind w:left="0"/>
            </w:pPr>
            <w:r>
              <w:t>2</w:t>
            </w:r>
          </w:p>
        </w:tc>
        <w:tc>
          <w:tcPr>
            <w:tcW w:w="4716" w:type="dxa"/>
          </w:tcPr>
          <w:p w:rsidR="00C7786C" w:rsidRDefault="00C7786C" w:rsidP="002370DB">
            <w:pPr>
              <w:pStyle w:val="ListParagraph"/>
              <w:ind w:left="0"/>
            </w:pPr>
            <w:r>
              <w:t>Details of resources(labor and machinery, tools and equipment)</w:t>
            </w:r>
          </w:p>
        </w:tc>
        <w:tc>
          <w:tcPr>
            <w:tcW w:w="2952" w:type="dxa"/>
          </w:tcPr>
          <w:p w:rsidR="00C7786C" w:rsidRDefault="00C7786C" w:rsidP="002370DB">
            <w:pPr>
              <w:pStyle w:val="ListParagraph"/>
              <w:ind w:left="0"/>
            </w:pPr>
          </w:p>
        </w:tc>
      </w:tr>
      <w:tr w:rsidR="00C7786C" w:rsidTr="002370DB">
        <w:trPr>
          <w:jc w:val="center"/>
        </w:trPr>
        <w:tc>
          <w:tcPr>
            <w:tcW w:w="1188" w:type="dxa"/>
          </w:tcPr>
          <w:p w:rsidR="00C7786C" w:rsidRDefault="00C7786C" w:rsidP="002370DB">
            <w:pPr>
              <w:pStyle w:val="ListParagraph"/>
              <w:ind w:left="0"/>
            </w:pPr>
            <w:r>
              <w:t>3</w:t>
            </w:r>
          </w:p>
        </w:tc>
        <w:tc>
          <w:tcPr>
            <w:tcW w:w="4716" w:type="dxa"/>
          </w:tcPr>
          <w:p w:rsidR="00C7786C" w:rsidRDefault="00C7786C" w:rsidP="002370DB">
            <w:pPr>
              <w:pStyle w:val="ListParagraph"/>
              <w:ind w:left="0"/>
            </w:pPr>
            <w:r>
              <w:t>Past experience regarding supply &amp; repair of DG Sets parts</w:t>
            </w:r>
          </w:p>
        </w:tc>
        <w:tc>
          <w:tcPr>
            <w:tcW w:w="2952" w:type="dxa"/>
          </w:tcPr>
          <w:p w:rsidR="00C7786C" w:rsidRDefault="00C7786C" w:rsidP="002370DB">
            <w:pPr>
              <w:pStyle w:val="ListParagraph"/>
              <w:ind w:left="0"/>
            </w:pPr>
          </w:p>
        </w:tc>
      </w:tr>
      <w:tr w:rsidR="00C7786C" w:rsidTr="002370DB">
        <w:trPr>
          <w:jc w:val="center"/>
        </w:trPr>
        <w:tc>
          <w:tcPr>
            <w:tcW w:w="1188" w:type="dxa"/>
          </w:tcPr>
          <w:p w:rsidR="00C7786C" w:rsidRDefault="00C7786C" w:rsidP="002370DB">
            <w:pPr>
              <w:pStyle w:val="ListParagraph"/>
              <w:ind w:left="0"/>
            </w:pPr>
            <w:r>
              <w:t>4</w:t>
            </w:r>
          </w:p>
        </w:tc>
        <w:tc>
          <w:tcPr>
            <w:tcW w:w="4716" w:type="dxa"/>
          </w:tcPr>
          <w:p w:rsidR="00C7786C" w:rsidRDefault="00C7786C" w:rsidP="002370DB">
            <w:pPr>
              <w:pStyle w:val="ListParagraph"/>
              <w:ind w:left="0"/>
            </w:pPr>
            <w:r>
              <w:t>Proof of past Experience</w:t>
            </w:r>
          </w:p>
        </w:tc>
        <w:tc>
          <w:tcPr>
            <w:tcW w:w="2952" w:type="dxa"/>
          </w:tcPr>
          <w:p w:rsidR="00C7786C" w:rsidRDefault="00C7786C" w:rsidP="002370DB">
            <w:pPr>
              <w:pStyle w:val="ListParagraph"/>
              <w:ind w:left="0"/>
            </w:pPr>
          </w:p>
        </w:tc>
      </w:tr>
    </w:tbl>
    <w:p w:rsidR="00C7786C" w:rsidRPr="00F64F96" w:rsidRDefault="00C7786C" w:rsidP="00C7786C">
      <w:pPr>
        <w:pStyle w:val="ListParagraph"/>
      </w:pPr>
    </w:p>
    <w:p w:rsidR="00C7786C" w:rsidRDefault="00C7786C" w:rsidP="00C7786C"/>
    <w:p w:rsidR="00C7786C" w:rsidRDefault="00C7786C" w:rsidP="00C7786C"/>
    <w:p w:rsidR="00C7786C" w:rsidRDefault="00C7786C" w:rsidP="00C7786C"/>
    <w:tbl>
      <w:tblPr>
        <w:tblStyle w:val="TableGrid"/>
        <w:tblW w:w="0" w:type="auto"/>
        <w:jc w:val="center"/>
        <w:tblLook w:val="04A0" w:firstRow="1" w:lastRow="0" w:firstColumn="1" w:lastColumn="0" w:noHBand="0" w:noVBand="1"/>
      </w:tblPr>
      <w:tblGrid>
        <w:gridCol w:w="1508"/>
        <w:gridCol w:w="1494"/>
        <w:gridCol w:w="1486"/>
        <w:gridCol w:w="1498"/>
        <w:gridCol w:w="1496"/>
        <w:gridCol w:w="1537"/>
      </w:tblGrid>
      <w:tr w:rsidR="00C7786C" w:rsidTr="002370DB">
        <w:trPr>
          <w:jc w:val="center"/>
        </w:trPr>
        <w:tc>
          <w:tcPr>
            <w:tcW w:w="9576" w:type="dxa"/>
            <w:gridSpan w:val="6"/>
          </w:tcPr>
          <w:p w:rsidR="00C7786C" w:rsidRPr="00631D38" w:rsidRDefault="00C7786C" w:rsidP="002370DB">
            <w:pPr>
              <w:jc w:val="center"/>
              <w:rPr>
                <w:b/>
              </w:rPr>
            </w:pPr>
            <w:r>
              <w:rPr>
                <w:b/>
                <w:sz w:val="24"/>
              </w:rPr>
              <w:t>Compliance Statement of Scope of W</w:t>
            </w:r>
            <w:r w:rsidRPr="00631D38">
              <w:rPr>
                <w:b/>
                <w:sz w:val="24"/>
              </w:rPr>
              <w:t>ork</w:t>
            </w:r>
          </w:p>
        </w:tc>
      </w:tr>
      <w:tr w:rsidR="00C7786C" w:rsidTr="002370DB">
        <w:trPr>
          <w:jc w:val="center"/>
        </w:trPr>
        <w:tc>
          <w:tcPr>
            <w:tcW w:w="3192" w:type="dxa"/>
            <w:gridSpan w:val="2"/>
            <w:vMerge w:val="restart"/>
          </w:tcPr>
          <w:p w:rsidR="00C7786C" w:rsidRDefault="00C7786C" w:rsidP="002370DB">
            <w:r>
              <w:t xml:space="preserve">SOW clause 2.1 </w:t>
            </w:r>
          </w:p>
          <w:p w:rsidR="00C7786C" w:rsidRDefault="00C7786C" w:rsidP="002370DB">
            <w:r>
              <w:t>(a to g)</w:t>
            </w:r>
          </w:p>
        </w:tc>
        <w:tc>
          <w:tcPr>
            <w:tcW w:w="1596" w:type="dxa"/>
          </w:tcPr>
          <w:p w:rsidR="00C7786C" w:rsidRDefault="00C7786C" w:rsidP="002370DB">
            <w:r>
              <w:t>C</w:t>
            </w:r>
          </w:p>
        </w:tc>
        <w:tc>
          <w:tcPr>
            <w:tcW w:w="1596" w:type="dxa"/>
          </w:tcPr>
          <w:p w:rsidR="00C7786C" w:rsidRDefault="00C7786C" w:rsidP="002370DB">
            <w:r>
              <w:t>NC</w:t>
            </w:r>
          </w:p>
        </w:tc>
        <w:tc>
          <w:tcPr>
            <w:tcW w:w="1596" w:type="dxa"/>
          </w:tcPr>
          <w:p w:rsidR="00C7786C" w:rsidRDefault="00C7786C" w:rsidP="002370DB">
            <w:r>
              <w:t>PC</w:t>
            </w:r>
          </w:p>
        </w:tc>
        <w:tc>
          <w:tcPr>
            <w:tcW w:w="1596" w:type="dxa"/>
          </w:tcPr>
          <w:p w:rsidR="00C7786C" w:rsidRDefault="00C7786C" w:rsidP="002370DB">
            <w:r>
              <w:t>Remarks</w:t>
            </w:r>
          </w:p>
        </w:tc>
      </w:tr>
      <w:tr w:rsidR="00C7786C" w:rsidTr="002370DB">
        <w:trPr>
          <w:jc w:val="center"/>
        </w:trPr>
        <w:tc>
          <w:tcPr>
            <w:tcW w:w="3192" w:type="dxa"/>
            <w:gridSpan w:val="2"/>
            <w:vMerge/>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3192" w:type="dxa"/>
            <w:gridSpan w:val="2"/>
          </w:tcPr>
          <w:p w:rsidR="00C7786C" w:rsidRDefault="00C7786C" w:rsidP="002370DB">
            <w:r>
              <w:t>General terms and terms and conditions clause 1 to 23</w:t>
            </w:r>
          </w:p>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bl>
    <w:p w:rsidR="00C7786C" w:rsidRDefault="00C7786C" w:rsidP="00C7786C"/>
    <w:p w:rsidR="00C7786C" w:rsidRDefault="00C7786C" w:rsidP="00C7786C"/>
    <w:p w:rsidR="00C7786C" w:rsidRDefault="00C7786C" w:rsidP="00C7786C"/>
    <w:p w:rsidR="00C7786C" w:rsidRPr="00631D38" w:rsidRDefault="00C7786C" w:rsidP="00C7786C">
      <w:pPr>
        <w:rPr>
          <w:b/>
        </w:rPr>
      </w:pPr>
      <w:r w:rsidRPr="00631D38">
        <w:rPr>
          <w:b/>
        </w:rPr>
        <w:t>Vendor stamp and signature.</w:t>
      </w:r>
    </w:p>
    <w:p w:rsidR="00C7786C" w:rsidRDefault="00C7786C" w:rsidP="00C7786C"/>
    <w:p w:rsidR="00C7786C" w:rsidRDefault="00C7786C" w:rsidP="00C7786C"/>
    <w:p w:rsidR="00C7786C" w:rsidRDefault="00C7786C" w:rsidP="00C7786C"/>
    <w:p w:rsidR="00C7786C" w:rsidRDefault="00A42648" w:rsidP="00A42648">
      <w:pPr>
        <w:jc w:val="cente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o:bordertopcolor="red" o:borderleftcolor="red" o:borderbottomcolor="red" o:borderrightcolor="red">
            <v:imagedata r:id="rId7" o:title=""/>
            <w10:bordertop type="single" width="4"/>
            <w10:borderleft type="single" width="4"/>
            <w10:borderbottom type="single" width="4"/>
            <w10:borderright type="single" width="4"/>
          </v:shape>
          <o:OLEObject Type="Embed" ProgID="Excel.Sheet.8" ShapeID="_x0000_i1025" DrawAspect="Icon" ObjectID="_1659271952" r:id="rId8"/>
        </w:object>
      </w:r>
    </w:p>
    <w:p w:rsidR="00A42648" w:rsidRDefault="00A42648" w:rsidP="00AE70B3"/>
    <w:p w:rsidR="00A42648" w:rsidRPr="00AE70B3" w:rsidRDefault="00A42648" w:rsidP="00A42648">
      <w:pPr>
        <w:jc w:val="center"/>
      </w:pPr>
      <w:r w:rsidRPr="00A42648">
        <w:rPr>
          <w:highlight w:val="yellow"/>
        </w:rPr>
        <w:t>Double Click On Above Icon To Open RFQ</w:t>
      </w:r>
    </w:p>
    <w:sectPr w:rsidR="00A42648" w:rsidRPr="00AE70B3" w:rsidSect="00CC6AE5">
      <w:headerReference w:type="even" r:id="rId9"/>
      <w:headerReference w:type="default" r:id="rId10"/>
      <w:footerReference w:type="default" r:id="rId11"/>
      <w:head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E0" w:rsidRDefault="00F073E0" w:rsidP="00CC6AE5">
      <w:r>
        <w:separator/>
      </w:r>
    </w:p>
  </w:endnote>
  <w:endnote w:type="continuationSeparator" w:id="0">
    <w:p w:rsidR="00F073E0" w:rsidRDefault="00F073E0"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073E0">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073E0">
      <w:rPr>
        <w:noProof/>
        <w:color w:val="323E4F" w:themeColor="text2" w:themeShade="BF"/>
        <w:sz w:val="24"/>
        <w:szCs w:val="24"/>
      </w:rPr>
      <w:t>1</w:t>
    </w:r>
    <w:r>
      <w:rPr>
        <w:color w:val="323E4F" w:themeColor="text2" w:themeShade="BF"/>
        <w:sz w:val="24"/>
        <w:szCs w:val="24"/>
      </w:rPr>
      <w:fldChar w:fldCharType="end"/>
    </w:r>
  </w:p>
  <w:p w:rsidR="00CC6AE5" w:rsidRDefault="00CC6A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E0" w:rsidRDefault="00F073E0" w:rsidP="00CC6AE5">
      <w:r>
        <w:separator/>
      </w:r>
    </w:p>
  </w:footnote>
  <w:footnote w:type="continuationSeparator" w:id="0">
    <w:p w:rsidR="00F073E0" w:rsidRDefault="00F073E0" w:rsidP="00CC6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E5" w:rsidRDefault="00F073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rsidTr="001B2DC7">
      <w:tc>
        <w:tcPr>
          <w:tcW w:w="3875" w:type="dxa"/>
        </w:tcPr>
        <w:p w:rsidR="00CC6AE5" w:rsidRPr="00CC6AE5" w:rsidRDefault="00CC6AE5">
          <w:pPr>
            <w:pStyle w:val="Header"/>
            <w:rPr>
              <w:b/>
              <w:bCs/>
              <w:sz w:val="24"/>
              <w:szCs w:val="24"/>
            </w:rPr>
          </w:pPr>
          <w:r w:rsidRPr="00CC6AE5">
            <w:rPr>
              <w:b/>
              <w:bCs/>
              <w:sz w:val="24"/>
              <w:szCs w:val="24"/>
            </w:rPr>
            <w:t>O/O The Senior Manager</w:t>
          </w:r>
        </w:p>
        <w:p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rsidR="00CC6AE5" w:rsidRDefault="00CC6AE5">
          <w:pPr>
            <w:pStyle w:val="Header"/>
          </w:pPr>
          <w:r w:rsidRPr="00CC6AE5">
            <w:rPr>
              <w:b/>
              <w:bCs/>
              <w:sz w:val="24"/>
              <w:szCs w:val="24"/>
            </w:rPr>
            <w:t>Peshawar</w:t>
          </w:r>
        </w:p>
      </w:tc>
      <w:tc>
        <w:tcPr>
          <w:tcW w:w="2682" w:type="dxa"/>
        </w:tcPr>
        <w:p w:rsidR="00CC6AE5" w:rsidRDefault="00CC6AE5" w:rsidP="00CC6AE5">
          <w:pPr>
            <w:pStyle w:val="Header"/>
            <w:jc w:val="center"/>
          </w:pPr>
          <w:r>
            <w:rPr>
              <w:noProof/>
            </w:rPr>
            <w:drawing>
              <wp:inline distT="0" distB="0" distL="0" distR="0" wp14:anchorId="58F892F4" wp14:editId="532A75C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rsidR="00CC6AE5" w:rsidRPr="00CC6AE5" w:rsidRDefault="00CC6AE5" w:rsidP="00CC6AE5">
          <w:pPr>
            <w:pStyle w:val="Header"/>
            <w:jc w:val="right"/>
            <w:rPr>
              <w:b/>
              <w:bCs/>
              <w:sz w:val="24"/>
              <w:szCs w:val="24"/>
            </w:rPr>
          </w:pPr>
          <w:r w:rsidRPr="00CC6AE5">
            <w:rPr>
              <w:b/>
              <w:bCs/>
              <w:sz w:val="24"/>
              <w:szCs w:val="24"/>
            </w:rPr>
            <w:t>Pakistan Telecommunication</w:t>
          </w:r>
        </w:p>
        <w:p w:rsidR="00CC6AE5" w:rsidRPr="00CC6AE5" w:rsidRDefault="00CC6AE5" w:rsidP="00CC6AE5">
          <w:pPr>
            <w:pStyle w:val="Header"/>
            <w:jc w:val="right"/>
            <w:rPr>
              <w:b/>
              <w:bCs/>
              <w:sz w:val="24"/>
              <w:szCs w:val="24"/>
            </w:rPr>
          </w:pPr>
          <w:r w:rsidRPr="00CC6AE5">
            <w:rPr>
              <w:b/>
              <w:bCs/>
              <w:sz w:val="24"/>
              <w:szCs w:val="24"/>
            </w:rPr>
            <w:t>Company Limited</w:t>
          </w:r>
        </w:p>
        <w:p w:rsidR="00CC6AE5" w:rsidRPr="00CC6AE5" w:rsidRDefault="00CC6AE5" w:rsidP="00CC6AE5">
          <w:pPr>
            <w:pStyle w:val="Header"/>
            <w:jc w:val="right"/>
            <w:rPr>
              <w:sz w:val="24"/>
              <w:szCs w:val="24"/>
            </w:rPr>
          </w:pPr>
          <w:r w:rsidRPr="00CC6AE5">
            <w:rPr>
              <w:sz w:val="24"/>
              <w:szCs w:val="24"/>
            </w:rPr>
            <w:t>Telephone House 1-The Mall</w:t>
          </w:r>
        </w:p>
        <w:p w:rsidR="00CC6AE5" w:rsidRDefault="00CC6AE5" w:rsidP="00CC6AE5">
          <w:pPr>
            <w:pStyle w:val="Header"/>
            <w:jc w:val="right"/>
          </w:pPr>
          <w:r w:rsidRPr="00CC6AE5">
            <w:rPr>
              <w:sz w:val="24"/>
              <w:szCs w:val="24"/>
            </w:rPr>
            <w:t>Peshawar Cantt.</w:t>
          </w:r>
        </w:p>
      </w:tc>
    </w:tr>
  </w:tbl>
  <w:p w:rsidR="00CC6AE5" w:rsidRDefault="00F073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E5" w:rsidRDefault="00F073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46"/>
    <w:multiLevelType w:val="hybridMultilevel"/>
    <w:tmpl w:val="3B80176A"/>
    <w:lvl w:ilvl="0" w:tplc="A4306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7C16E4"/>
    <w:multiLevelType w:val="hybridMultilevel"/>
    <w:tmpl w:val="E6D2C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46A491D"/>
    <w:multiLevelType w:val="hybridMultilevel"/>
    <w:tmpl w:val="D4A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960D89"/>
    <w:multiLevelType w:val="hybridMultilevel"/>
    <w:tmpl w:val="A41AEC9A"/>
    <w:lvl w:ilvl="0" w:tplc="D1E02E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5"/>
  </w:num>
  <w:num w:numId="3">
    <w:abstractNumId w:val="13"/>
  </w:num>
  <w:num w:numId="4">
    <w:abstractNumId w:val="19"/>
  </w:num>
  <w:num w:numId="5">
    <w:abstractNumId w:val="7"/>
  </w:num>
  <w:num w:numId="6">
    <w:abstractNumId w:val="9"/>
  </w:num>
  <w:num w:numId="7">
    <w:abstractNumId w:val="20"/>
  </w:num>
  <w:num w:numId="8">
    <w:abstractNumId w:val="16"/>
  </w:num>
  <w:num w:numId="9">
    <w:abstractNumId w:val="21"/>
  </w:num>
  <w:num w:numId="10">
    <w:abstractNumId w:val="18"/>
  </w:num>
  <w:num w:numId="11">
    <w:abstractNumId w:val="14"/>
  </w:num>
  <w:num w:numId="12">
    <w:abstractNumId w:val="4"/>
  </w:num>
  <w:num w:numId="13">
    <w:abstractNumId w:val="1"/>
  </w:num>
  <w:num w:numId="14">
    <w:abstractNumId w:val="6"/>
  </w:num>
  <w:num w:numId="15">
    <w:abstractNumId w:val="22"/>
  </w:num>
  <w:num w:numId="16">
    <w:abstractNumId w:val="3"/>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0"/>
    <w:rsid w:val="000358C3"/>
    <w:rsid w:val="00037990"/>
    <w:rsid w:val="001B2DC7"/>
    <w:rsid w:val="002B5C2C"/>
    <w:rsid w:val="002D4A4B"/>
    <w:rsid w:val="00415DF8"/>
    <w:rsid w:val="004C0C99"/>
    <w:rsid w:val="00566A5A"/>
    <w:rsid w:val="005D181B"/>
    <w:rsid w:val="005D72FC"/>
    <w:rsid w:val="006302C8"/>
    <w:rsid w:val="0065305B"/>
    <w:rsid w:val="006719A1"/>
    <w:rsid w:val="006748F3"/>
    <w:rsid w:val="00714490"/>
    <w:rsid w:val="0078685A"/>
    <w:rsid w:val="0078736B"/>
    <w:rsid w:val="00803891"/>
    <w:rsid w:val="00910381"/>
    <w:rsid w:val="009E0120"/>
    <w:rsid w:val="00A06705"/>
    <w:rsid w:val="00A42648"/>
    <w:rsid w:val="00A84C8F"/>
    <w:rsid w:val="00AE70B3"/>
    <w:rsid w:val="00B00C8E"/>
    <w:rsid w:val="00B7529B"/>
    <w:rsid w:val="00C636B8"/>
    <w:rsid w:val="00C7786C"/>
    <w:rsid w:val="00CC6AE5"/>
    <w:rsid w:val="00E624EC"/>
    <w:rsid w:val="00E7327D"/>
    <w:rsid w:val="00E9645E"/>
    <w:rsid w:val="00F073E0"/>
    <w:rsid w:val="00F56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8E70E7"/>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5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E624EC"/>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E624EC"/>
    <w:pPr>
      <w:spacing w:after="120" w:line="480" w:lineRule="auto"/>
      <w:ind w:left="360"/>
    </w:pPr>
  </w:style>
  <w:style w:type="character" w:customStyle="1" w:styleId="BodyTextIndent2Char">
    <w:name w:val="Body Text Indent 2 Char"/>
    <w:basedOn w:val="DefaultParagraphFont"/>
    <w:link w:val="BodyTextIndent2"/>
    <w:rsid w:val="00E624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Doc1.dotx</Template>
  <TotalTime>17</TotalTime>
  <Pages>7</Pages>
  <Words>1233</Words>
  <Characters>7030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5.	Bids received after the above deadline shall not be accepted and will be retu</vt:lpstr>
      <vt:lpstr>        6.	PTCL reserves the right to reject any or all bids and to annul the bidding pr</vt:lpstr>
      <vt:lpstr>        9.	All correspondence regarding any clarification about the subject tender may b</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Yasir Hussain/AM (Regional Procurement) NTR-I/PTCL</cp:lastModifiedBy>
  <cp:revision>4</cp:revision>
  <dcterms:created xsi:type="dcterms:W3CDTF">2020-08-18T09:39:00Z</dcterms:created>
  <dcterms:modified xsi:type="dcterms:W3CDTF">2020-08-18T11:06:00Z</dcterms:modified>
</cp:coreProperties>
</file>