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66" w:rsidRPr="00262DE2" w:rsidRDefault="00BD6C66" w:rsidP="00BD6C66">
      <w:pPr>
        <w:jc w:val="center"/>
        <w:rPr>
          <w:sz w:val="22"/>
        </w:rPr>
      </w:pPr>
      <w:r w:rsidRPr="00262DE2">
        <w:rPr>
          <w:rFonts w:ascii="Calibri" w:hAnsi="Calibri"/>
          <w:b/>
          <w:sz w:val="38"/>
          <w:szCs w:val="22"/>
          <w:u w:val="single"/>
        </w:rPr>
        <w:t>TENDER NOTICE</w:t>
      </w:r>
    </w:p>
    <w:p w:rsidR="00BD6C66" w:rsidRDefault="00BD6C66" w:rsidP="00BD6C66">
      <w:pPr>
        <w:pStyle w:val="BodyText"/>
        <w:rPr>
          <w:rFonts w:ascii="Calibri" w:hAnsi="Calibri"/>
          <w:sz w:val="22"/>
          <w:szCs w:val="22"/>
        </w:rPr>
      </w:pPr>
    </w:p>
    <w:p w:rsidR="00BD6C66" w:rsidRDefault="00BD6C66" w:rsidP="00BD6C66">
      <w:pPr>
        <w:jc w:val="center"/>
        <w:rPr>
          <w:b/>
          <w:sz w:val="28"/>
        </w:rPr>
      </w:pPr>
      <w:r w:rsidRPr="00F10DD5">
        <w:rPr>
          <w:b/>
          <w:sz w:val="28"/>
        </w:rPr>
        <w:t>REPAIR &amp; MAINTENANCE WORKS OF AIR CONDITIONERS AND COMPRESSORS OF DIFFERENT CAPACITIES</w:t>
      </w:r>
      <w:r>
        <w:rPr>
          <w:b/>
          <w:sz w:val="28"/>
        </w:rPr>
        <w:t xml:space="preserve"> </w:t>
      </w:r>
      <w:r w:rsidRPr="00F10DD5">
        <w:rPr>
          <w:b/>
          <w:sz w:val="28"/>
        </w:rPr>
        <w:t xml:space="preserve">FY 2020-21 IN </w:t>
      </w:r>
    </w:p>
    <w:p w:rsidR="00BD6C66" w:rsidRPr="00F10DD5" w:rsidRDefault="00BD6C66" w:rsidP="00BD6C66">
      <w:pPr>
        <w:jc w:val="center"/>
        <w:rPr>
          <w:b/>
          <w:sz w:val="28"/>
        </w:rPr>
      </w:pPr>
      <w:r w:rsidRPr="00F10DD5">
        <w:rPr>
          <w:b/>
          <w:sz w:val="28"/>
        </w:rPr>
        <w:t xml:space="preserve">CENTRAL TELECOM REGION </w:t>
      </w:r>
    </w:p>
    <w:p w:rsidR="00BD6C66" w:rsidRPr="00365732" w:rsidRDefault="00BD6C66" w:rsidP="00BD6C66">
      <w:pPr>
        <w:pStyle w:val="BodyText"/>
        <w:rPr>
          <w:rFonts w:ascii="Calibri" w:hAnsi="Calibri"/>
          <w:sz w:val="22"/>
          <w:szCs w:val="22"/>
        </w:rPr>
      </w:pPr>
    </w:p>
    <w:p w:rsidR="00BD6C66" w:rsidRPr="00365732" w:rsidRDefault="00BD6C66" w:rsidP="00BD6C66">
      <w:pPr>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Sealed bids are invited from Vendors / Firms for Repair &amp; Maintenance</w:t>
      </w:r>
      <w:r>
        <w:rPr>
          <w:rFonts w:ascii="Calibri" w:hAnsi="Calibri"/>
          <w:color w:val="000000"/>
          <w:sz w:val="22"/>
          <w:szCs w:val="22"/>
        </w:rPr>
        <w:t xml:space="preserve"> of Air Conditioners and Compressors of different capacities</w:t>
      </w:r>
      <w:r w:rsidRPr="00A45E9B">
        <w:rPr>
          <w:rFonts w:ascii="Calibri" w:hAnsi="Calibri"/>
          <w:color w:val="000000"/>
          <w:sz w:val="22"/>
          <w:szCs w:val="22"/>
        </w:rPr>
        <w:t xml:space="preserve"> for the year 20</w:t>
      </w:r>
      <w:r>
        <w:rPr>
          <w:rFonts w:ascii="Calibri" w:hAnsi="Calibri"/>
          <w:color w:val="000000"/>
          <w:sz w:val="22"/>
          <w:szCs w:val="22"/>
        </w:rPr>
        <w:t>20</w:t>
      </w:r>
      <w:r w:rsidRPr="00A45E9B">
        <w:rPr>
          <w:rFonts w:ascii="Calibri" w:hAnsi="Calibri"/>
          <w:color w:val="000000"/>
          <w:sz w:val="22"/>
          <w:szCs w:val="22"/>
        </w:rPr>
        <w:t>-2</w:t>
      </w:r>
      <w:r>
        <w:rPr>
          <w:rFonts w:ascii="Calibri" w:hAnsi="Calibri"/>
          <w:color w:val="000000"/>
          <w:sz w:val="22"/>
          <w:szCs w:val="22"/>
        </w:rPr>
        <w:t>1 and until further tendering</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Senior Manager </w:t>
      </w:r>
      <w:r>
        <w:rPr>
          <w:rFonts w:ascii="Calibri" w:hAnsi="Calibri"/>
          <w:b/>
          <w:sz w:val="22"/>
          <w:szCs w:val="22"/>
        </w:rPr>
        <w:t xml:space="preserve">Account &amp; Payments CTR 132-A, </w:t>
      </w:r>
      <w:proofErr w:type="spellStart"/>
      <w:r>
        <w:rPr>
          <w:rFonts w:ascii="Calibri" w:hAnsi="Calibri"/>
          <w:b/>
          <w:sz w:val="22"/>
          <w:szCs w:val="22"/>
        </w:rPr>
        <w:t>Tufail</w:t>
      </w:r>
      <w:proofErr w:type="spellEnd"/>
      <w:r>
        <w:rPr>
          <w:rFonts w:ascii="Calibri" w:hAnsi="Calibri"/>
          <w:b/>
          <w:sz w:val="22"/>
          <w:szCs w:val="22"/>
        </w:rPr>
        <w:t xml:space="preserve"> Road Lahore Cantt on payment of Rs.1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w:t>
      </w:r>
      <w:r w:rsidRPr="00365732">
        <w:rPr>
          <w:rFonts w:ascii="Calibri" w:hAnsi="Calibri"/>
          <w:b/>
          <w:sz w:val="22"/>
          <w:szCs w:val="22"/>
        </w:rPr>
        <w:t xml:space="preserve"> </w:t>
      </w:r>
    </w:p>
    <w:p w:rsidR="00BD6C66" w:rsidRPr="00365732" w:rsidRDefault="00BD6C66" w:rsidP="00BD6C66">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Pr>
          <w:color w:val="000000"/>
        </w:rPr>
        <w:t>17</w:t>
      </w:r>
      <w:r w:rsidRPr="002B4759">
        <w:rPr>
          <w:color w:val="000000"/>
          <w:vertAlign w:val="superscript"/>
        </w:rPr>
        <w:t>th</w:t>
      </w:r>
      <w:r>
        <w:rPr>
          <w:color w:val="000000"/>
        </w:rPr>
        <w:t xml:space="preserve"> </w:t>
      </w:r>
      <w:r w:rsidRPr="00365732">
        <w:rPr>
          <w:b/>
          <w:bCs/>
        </w:rPr>
        <w:t xml:space="preserve">of </w:t>
      </w:r>
      <w:r>
        <w:rPr>
          <w:b/>
          <w:bCs/>
        </w:rPr>
        <w:t>May</w:t>
      </w:r>
      <w:r w:rsidRPr="00365732">
        <w:rPr>
          <w:b/>
          <w:bCs/>
        </w:rPr>
        <w:t xml:space="preserve">, </w:t>
      </w:r>
      <w:r w:rsidRPr="00365732">
        <w:rPr>
          <w:b/>
        </w:rPr>
        <w:t>20</w:t>
      </w:r>
      <w:r>
        <w:rPr>
          <w:b/>
        </w:rPr>
        <w:t>20</w:t>
      </w:r>
      <w:r w:rsidRPr="00365732">
        <w:rPr>
          <w:b/>
        </w:rPr>
        <w:t xml:space="preserve"> before 02:00 PM</w:t>
      </w:r>
      <w:r w:rsidRPr="002F5597">
        <w:rPr>
          <w:color w:val="000000"/>
        </w:rPr>
        <w:t xml:space="preserve"> </w:t>
      </w:r>
      <w:r>
        <w:rPr>
          <w:color w:val="000000"/>
        </w:rPr>
        <w:t xml:space="preserve">in the office of </w:t>
      </w:r>
      <w:r w:rsidRPr="00365732">
        <w:rPr>
          <w:b/>
        </w:rPr>
        <w:t xml:space="preserve">Senior Manager </w:t>
      </w:r>
      <w:r>
        <w:rPr>
          <w:b/>
        </w:rPr>
        <w:t xml:space="preserve">Regional </w:t>
      </w:r>
      <w:r w:rsidRPr="00365732">
        <w:rPr>
          <w:b/>
        </w:rPr>
        <w:t xml:space="preserve">Procurement-I </w:t>
      </w:r>
      <w:r>
        <w:rPr>
          <w:b/>
        </w:rPr>
        <w:t xml:space="preserve">Central LTR. </w:t>
      </w:r>
    </w:p>
    <w:p w:rsidR="00BD6C66" w:rsidRDefault="00BD6C66" w:rsidP="00BD6C66">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BD6C66" w:rsidRDefault="00BD6C66" w:rsidP="00BD6C66">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Pr>
          <w:rFonts w:ascii="Calibri" w:hAnsi="Calibri"/>
          <w:color w:val="000000"/>
          <w:sz w:val="22"/>
          <w:szCs w:val="22"/>
          <w:u w:val="single"/>
        </w:rPr>
        <w:t>R</w:t>
      </w:r>
      <w:r w:rsidRPr="002F5597">
        <w:rPr>
          <w:rFonts w:ascii="Calibri" w:eastAsia="Calibri" w:hAnsi="Calibri"/>
          <w:bCs/>
          <w:sz w:val="22"/>
          <w:szCs w:val="22"/>
          <w:u w:val="single"/>
        </w:rPr>
        <w:t>epair &amp; Maintenance</w:t>
      </w:r>
      <w:r>
        <w:rPr>
          <w:rFonts w:ascii="Calibri" w:eastAsia="Calibri" w:hAnsi="Calibri"/>
          <w:bCs/>
          <w:sz w:val="22"/>
          <w:szCs w:val="22"/>
          <w:u w:val="single"/>
        </w:rPr>
        <w:t xml:space="preserve"> Works of Air Conditioners and Compressors of different capacities for Central Telecom Region.</w:t>
      </w:r>
    </w:p>
    <w:p w:rsidR="00BD6C66" w:rsidRDefault="00BD6C66" w:rsidP="00BD6C66">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Pr>
          <w:rFonts w:ascii="Calibri" w:hAnsi="Calibri"/>
          <w:color w:val="000000"/>
          <w:sz w:val="22"/>
          <w:szCs w:val="22"/>
          <w:u w:val="single"/>
        </w:rPr>
        <w:t>R</w:t>
      </w:r>
      <w:r w:rsidRPr="002F5597">
        <w:rPr>
          <w:rFonts w:ascii="Calibri" w:eastAsia="Calibri" w:hAnsi="Calibri"/>
          <w:bCs/>
          <w:sz w:val="22"/>
          <w:szCs w:val="22"/>
          <w:u w:val="single"/>
        </w:rPr>
        <w:t>epair &amp; Maintenance</w:t>
      </w:r>
      <w:r>
        <w:rPr>
          <w:rFonts w:ascii="Calibri" w:eastAsia="Calibri" w:hAnsi="Calibri"/>
          <w:bCs/>
          <w:sz w:val="22"/>
          <w:szCs w:val="22"/>
          <w:u w:val="single"/>
        </w:rPr>
        <w:t xml:space="preserve"> Works of Air Conditioners and Compressors of different capacities for Central Telecom Region.</w:t>
      </w:r>
    </w:p>
    <w:p w:rsidR="00BD6C66" w:rsidRPr="002F5597" w:rsidRDefault="00BD6C66" w:rsidP="00BD6C66">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Pr>
          <w:rFonts w:ascii="Calibri" w:hAnsi="Calibri"/>
          <w:color w:val="000000"/>
          <w:sz w:val="22"/>
          <w:szCs w:val="22"/>
        </w:rPr>
        <w:t xml:space="preserve">with </w:t>
      </w:r>
      <w:r w:rsidRPr="00365732">
        <w:rPr>
          <w:rFonts w:ascii="Calibri" w:hAnsi="Calibri"/>
          <w:sz w:val="22"/>
          <w:szCs w:val="22"/>
        </w:rPr>
        <w:t>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gramStart"/>
      <w:r w:rsidRPr="00365732">
        <w:rPr>
          <w:rFonts w:ascii="Calibri" w:hAnsi="Calibri"/>
          <w:b/>
          <w:color w:val="000000"/>
          <w:sz w:val="22"/>
          <w:szCs w:val="22"/>
        </w:rPr>
        <w:t>Rs.</w:t>
      </w:r>
      <w:r>
        <w:rPr>
          <w:rFonts w:ascii="Calibri" w:hAnsi="Calibri"/>
          <w:b/>
          <w:color w:val="000000"/>
          <w:sz w:val="22"/>
          <w:szCs w:val="22"/>
        </w:rPr>
        <w:t>5</w:t>
      </w:r>
      <w:r w:rsidRPr="00365732">
        <w:rPr>
          <w:rFonts w:ascii="Calibri" w:hAnsi="Calibri"/>
          <w:b/>
          <w:color w:val="000000"/>
          <w:sz w:val="22"/>
          <w:szCs w:val="22"/>
        </w:rPr>
        <w:t>0,000</w:t>
      </w:r>
      <w:proofErr w:type="gramEnd"/>
      <w:r w:rsidRPr="00365732">
        <w:rPr>
          <w:rFonts w:ascii="Calibri" w:hAnsi="Calibri"/>
          <w:b/>
          <w:color w:val="000000"/>
          <w:sz w:val="22"/>
          <w:szCs w:val="22"/>
        </w:rPr>
        <w:t>/-</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p>
    <w:p w:rsidR="00BD6C66" w:rsidRPr="002F5597" w:rsidRDefault="00BD6C66" w:rsidP="00BD6C66">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BD6C66" w:rsidRPr="002F5597" w:rsidRDefault="00BD6C66" w:rsidP="00BD6C66">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BD6C66" w:rsidRDefault="00BD6C66" w:rsidP="00BD6C66">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BD6C66" w:rsidRDefault="00BD6C66" w:rsidP="00BD6C66">
      <w:pPr>
        <w:spacing w:before="200" w:after="200"/>
        <w:ind w:left="720" w:hanging="720"/>
        <w:jc w:val="both"/>
        <w:rPr>
          <w:rFonts w:ascii="Calibri" w:hAnsi="Calibri"/>
          <w:bCs/>
          <w:color w:val="000000"/>
          <w:sz w:val="22"/>
          <w:szCs w:val="22"/>
        </w:rPr>
      </w:pPr>
      <w:r>
        <w:rPr>
          <w:rFonts w:ascii="Calibri" w:hAnsi="Calibri"/>
        </w:rPr>
        <w:t>8.</w:t>
      </w:r>
      <w:r>
        <w:rPr>
          <w:rFonts w:ascii="Calibri" w:hAnsi="Calibri"/>
          <w:bCs/>
          <w:color w:val="000000"/>
          <w:sz w:val="22"/>
          <w:szCs w:val="22"/>
        </w:rPr>
        <w:tab/>
      </w:r>
      <w:r w:rsidRPr="00392FBF">
        <w:rPr>
          <w:rFonts w:ascii="Calibri" w:hAnsi="Calibri" w:cs="Calibri"/>
          <w:bCs/>
          <w:i/>
          <w:iCs/>
          <w:sz w:val="22"/>
          <w:szCs w:val="20"/>
        </w:rPr>
        <w:t>Performance bond equivalent to 10% of the PO value shall be applicable on all POs having value more than Rs.5.0 million. Respective RPC may recommend to obtain performance bond equivalent to 10% of PO value for PO having value less than Rs.5.0 million</w:t>
      </w:r>
      <w:r w:rsidRPr="00BB73B2">
        <w:rPr>
          <w:rFonts w:ascii="Arial" w:hAnsi="Arial" w:cs="Arial"/>
          <w:bCs/>
          <w:i/>
          <w:iCs/>
          <w:sz w:val="20"/>
          <w:szCs w:val="20"/>
        </w:rPr>
        <w:t>.</w:t>
      </w:r>
    </w:p>
    <w:p w:rsidR="00BD6C66" w:rsidRPr="002F5597" w:rsidRDefault="00BD6C66" w:rsidP="00BD6C66">
      <w:pPr>
        <w:spacing w:before="200" w:after="200"/>
        <w:ind w:left="720" w:hanging="720"/>
        <w:jc w:val="both"/>
        <w:rPr>
          <w:rFonts w:ascii="Calibri" w:hAnsi="Calibri"/>
          <w:bCs/>
          <w:color w:val="000000"/>
          <w:sz w:val="22"/>
          <w:szCs w:val="22"/>
        </w:rPr>
      </w:pPr>
      <w:r>
        <w:rPr>
          <w:rFonts w:ascii="Calibri" w:hAnsi="Calibri"/>
          <w:bCs/>
          <w:color w:val="000000"/>
          <w:sz w:val="22"/>
          <w:szCs w:val="22"/>
        </w:rPr>
        <w:t>9.</w:t>
      </w:r>
      <w:r>
        <w:rPr>
          <w:rFonts w:ascii="Calibri" w:hAnsi="Calibri"/>
          <w:bCs/>
          <w:color w:val="000000"/>
          <w:sz w:val="22"/>
          <w:szCs w:val="22"/>
        </w:rPr>
        <w:tab/>
        <w:t xml:space="preserve">All the rates must be inclusive of all taxes. </w:t>
      </w:r>
    </w:p>
    <w:p w:rsidR="00BD6C66" w:rsidRPr="002F5597" w:rsidRDefault="00BD6C66" w:rsidP="00BD6C66">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10</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BD6C66" w:rsidRPr="002F5597" w:rsidRDefault="00BD6C66" w:rsidP="00BD6C66">
      <w:pPr>
        <w:jc w:val="right"/>
        <w:rPr>
          <w:rFonts w:ascii="Calibri" w:hAnsi="Calibri"/>
          <w:b/>
          <w:color w:val="FF0000"/>
          <w:sz w:val="22"/>
          <w:szCs w:val="22"/>
        </w:rPr>
      </w:pPr>
    </w:p>
    <w:p w:rsidR="00BD6C66" w:rsidRPr="00365732" w:rsidRDefault="00BD6C66" w:rsidP="00BD6C66">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 Central, </w:t>
      </w:r>
    </w:p>
    <w:p w:rsidR="00BD6C66" w:rsidRPr="00EA383D" w:rsidRDefault="00BD6C66" w:rsidP="00BD6C66">
      <w:pPr>
        <w:tabs>
          <w:tab w:val="left" w:pos="6300"/>
          <w:tab w:val="right" w:pos="9360"/>
        </w:tabs>
        <w:ind w:left="4725"/>
        <w:jc w:val="center"/>
        <w:rPr>
          <w:rFonts w:ascii="Calibri" w:hAnsi="Calibri"/>
          <w:b/>
          <w:sz w:val="22"/>
          <w:szCs w:val="22"/>
        </w:rPr>
      </w:pPr>
      <w:r>
        <w:rPr>
          <w:rFonts w:ascii="Calibri" w:hAnsi="Calibri"/>
          <w:b/>
          <w:sz w:val="22"/>
          <w:szCs w:val="22"/>
        </w:rPr>
        <w:t xml:space="preserve">        M</w:t>
      </w:r>
      <w:r w:rsidRPr="00EA383D">
        <w:rPr>
          <w:rFonts w:ascii="Calibri" w:hAnsi="Calibri"/>
          <w:b/>
          <w:sz w:val="22"/>
          <w:szCs w:val="22"/>
        </w:rPr>
        <w:t>c</w:t>
      </w:r>
      <w:r>
        <w:rPr>
          <w:rFonts w:ascii="Calibri" w:hAnsi="Calibri"/>
          <w:b/>
          <w:sz w:val="22"/>
          <w:szCs w:val="22"/>
        </w:rPr>
        <w:t>L</w:t>
      </w:r>
      <w:r w:rsidRPr="00EA383D">
        <w:rPr>
          <w:rFonts w:ascii="Calibri" w:hAnsi="Calibri"/>
          <w:b/>
          <w:sz w:val="22"/>
          <w:szCs w:val="22"/>
        </w:rPr>
        <w:t xml:space="preserve">eod Road, 1st Floor, CTH Building, </w:t>
      </w:r>
      <w:r>
        <w:rPr>
          <w:rFonts w:ascii="Calibri" w:hAnsi="Calibri"/>
          <w:b/>
          <w:sz w:val="22"/>
          <w:szCs w:val="22"/>
        </w:rPr>
        <w:t>Lahore</w:t>
      </w:r>
    </w:p>
    <w:p w:rsidR="00BD6C66" w:rsidRPr="00365732" w:rsidRDefault="00BD6C66" w:rsidP="00BD6C66">
      <w:pPr>
        <w:tabs>
          <w:tab w:val="left" w:pos="6300"/>
          <w:tab w:val="right" w:pos="9360"/>
        </w:tabs>
        <w:ind w:left="4320"/>
        <w:jc w:val="right"/>
        <w:rPr>
          <w:rFonts w:ascii="Calibri" w:hAnsi="Calibri"/>
          <w:b/>
          <w:sz w:val="22"/>
          <w:szCs w:val="22"/>
        </w:rPr>
      </w:pPr>
      <w:r>
        <w:rPr>
          <w:rFonts w:ascii="Calibri" w:hAnsi="Calibri"/>
          <w:b/>
          <w:sz w:val="22"/>
          <w:szCs w:val="22"/>
        </w:rPr>
        <w:t>Fazal.Rahman</w:t>
      </w:r>
      <w:r w:rsidRPr="00365732">
        <w:rPr>
          <w:rFonts w:ascii="Calibri" w:hAnsi="Calibri"/>
          <w:b/>
          <w:sz w:val="22"/>
          <w:szCs w:val="22"/>
        </w:rPr>
        <w:t>@ptcl.net.pk</w:t>
      </w:r>
    </w:p>
    <w:p w:rsidR="00BD6C66" w:rsidRPr="00365732" w:rsidRDefault="00BD6C66" w:rsidP="00BD6C66">
      <w:pPr>
        <w:ind w:left="4320"/>
        <w:jc w:val="right"/>
        <w:rPr>
          <w:rFonts w:ascii="Calibri" w:hAnsi="Calibri"/>
          <w:b/>
          <w:sz w:val="22"/>
          <w:szCs w:val="22"/>
        </w:rPr>
      </w:pPr>
      <w:r w:rsidRPr="00365732">
        <w:rPr>
          <w:rFonts w:ascii="Calibri" w:hAnsi="Calibri"/>
          <w:b/>
          <w:sz w:val="22"/>
          <w:szCs w:val="22"/>
        </w:rPr>
        <w:t>PH:  04</w:t>
      </w:r>
      <w:r>
        <w:rPr>
          <w:rFonts w:ascii="Calibri" w:hAnsi="Calibri"/>
          <w:b/>
          <w:sz w:val="22"/>
          <w:szCs w:val="22"/>
        </w:rPr>
        <w:t>2</w:t>
      </w:r>
      <w:r w:rsidRPr="00365732">
        <w:rPr>
          <w:rFonts w:ascii="Calibri" w:hAnsi="Calibri"/>
          <w:b/>
          <w:sz w:val="22"/>
          <w:szCs w:val="22"/>
        </w:rPr>
        <w:t>-</w:t>
      </w:r>
      <w:r>
        <w:rPr>
          <w:rFonts w:ascii="Calibri" w:hAnsi="Calibri"/>
          <w:b/>
          <w:sz w:val="22"/>
          <w:szCs w:val="22"/>
        </w:rPr>
        <w:t>37238182</w:t>
      </w:r>
    </w:p>
    <w:p w:rsidR="00505DA1" w:rsidRDefault="00BD6C66" w:rsidP="00BD6C66">
      <w:pPr>
        <w:ind w:left="5400" w:firstLine="360"/>
        <w:jc w:val="right"/>
      </w:pPr>
      <w:hyperlink r:id="rId4" w:history="1">
        <w:r w:rsidRPr="00365732">
          <w:rPr>
            <w:rStyle w:val="Hyperlink"/>
            <w:rFonts w:ascii="Calibri" w:hAnsi="Calibri"/>
            <w:b/>
            <w:sz w:val="22"/>
            <w:szCs w:val="22"/>
          </w:rPr>
          <w:t>www.ptcl.com.pk</w:t>
        </w:r>
      </w:hyperlink>
      <w:bookmarkStart w:id="0" w:name="_GoBack"/>
      <w:bookmarkEnd w:id="0"/>
    </w:p>
    <w:sectPr w:rsidR="00505DA1" w:rsidSect="00BD6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66"/>
    <w:rsid w:val="00505DA1"/>
    <w:rsid w:val="00BD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8C968-E693-4734-BA11-2664247F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C66"/>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D6C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D6C66"/>
    <w:rPr>
      <w:rFonts w:ascii="Arial" w:eastAsia="Times New Roman" w:hAnsi="Arial" w:cs="Arial"/>
      <w:b/>
      <w:bCs/>
      <w:sz w:val="26"/>
      <w:szCs w:val="26"/>
    </w:rPr>
  </w:style>
  <w:style w:type="paragraph" w:styleId="BodyText">
    <w:name w:val="Body Text"/>
    <w:basedOn w:val="Normal"/>
    <w:link w:val="BodyTextChar"/>
    <w:semiHidden/>
    <w:rsid w:val="00BD6C66"/>
    <w:pPr>
      <w:spacing w:after="120"/>
    </w:pPr>
  </w:style>
  <w:style w:type="character" w:customStyle="1" w:styleId="BodyTextChar">
    <w:name w:val="Body Text Char"/>
    <w:basedOn w:val="DefaultParagraphFont"/>
    <w:link w:val="BodyText"/>
    <w:semiHidden/>
    <w:rsid w:val="00BD6C66"/>
    <w:rPr>
      <w:rFonts w:ascii="Times New Roman" w:eastAsia="Times New Roman" w:hAnsi="Times New Roman" w:cs="Times New Roman"/>
      <w:sz w:val="24"/>
      <w:szCs w:val="24"/>
    </w:rPr>
  </w:style>
  <w:style w:type="character" w:styleId="Hyperlink">
    <w:name w:val="Hyperlink"/>
    <w:rsid w:val="00BD6C66"/>
    <w:rPr>
      <w:color w:val="0000FF"/>
      <w:u w:val="single"/>
    </w:rPr>
  </w:style>
  <w:style w:type="paragraph" w:styleId="ListParagraph">
    <w:name w:val="List Paragraph"/>
    <w:basedOn w:val="Normal"/>
    <w:qFormat/>
    <w:rsid w:val="00BD6C6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2020-05-07T05:58:00Z</dcterms:created>
  <dcterms:modified xsi:type="dcterms:W3CDTF">2020-05-07T06:00:00Z</dcterms:modified>
</cp:coreProperties>
</file>