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5F" w:rsidRDefault="00DC275F">
      <w:pPr>
        <w:spacing w:after="0" w:line="259" w:lineRule="auto"/>
        <w:ind w:left="693" w:right="0" w:firstLine="0"/>
        <w:jc w:val="center"/>
      </w:pPr>
    </w:p>
    <w:p w:rsidR="00DC275F" w:rsidRDefault="009E1297" w:rsidP="001105C2">
      <w:pPr>
        <w:spacing w:after="0" w:line="259" w:lineRule="auto"/>
        <w:ind w:left="991" w:right="616" w:firstLine="0"/>
      </w:pPr>
      <w:r>
        <w:rPr>
          <w:noProof/>
        </w:rPr>
        <w:drawing>
          <wp:anchor distT="0" distB="0" distL="114300" distR="114300" simplePos="0" relativeHeight="251658240" behindDoc="0" locked="0" layoutInCell="1" allowOverlap="0">
            <wp:simplePos x="0" y="0"/>
            <wp:positionH relativeFrom="column">
              <wp:posOffset>629412</wp:posOffset>
            </wp:positionH>
            <wp:positionV relativeFrom="paragraph">
              <wp:posOffset>-10239</wp:posOffset>
            </wp:positionV>
            <wp:extent cx="1551305" cy="561975"/>
            <wp:effectExtent l="0" t="0" r="0" b="0"/>
            <wp:wrapSquare wrapText="bothSides"/>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7"/>
                    <a:stretch>
                      <a:fillRect/>
                    </a:stretch>
                  </pic:blipFill>
                  <pic:spPr>
                    <a:xfrm>
                      <a:off x="0" y="0"/>
                      <a:ext cx="1551305" cy="561975"/>
                    </a:xfrm>
                    <a:prstGeom prst="rect">
                      <a:avLst/>
                    </a:prstGeom>
                  </pic:spPr>
                </pic:pic>
              </a:graphicData>
            </a:graphic>
          </wp:anchor>
        </w:drawing>
      </w:r>
      <w:bookmarkStart w:id="0" w:name="_GoBack"/>
      <w:bookmarkEnd w:id="0"/>
      <w:r>
        <w:rPr>
          <w:b/>
          <w:sz w:val="32"/>
          <w:u w:val="single" w:color="000000"/>
        </w:rPr>
        <w:t>Pakistan Telecommunication Company Limited</w:t>
      </w:r>
      <w:r>
        <w:rPr>
          <w:b/>
          <w:sz w:val="32"/>
          <w:vertAlign w:val="subscript"/>
        </w:rPr>
        <w:t xml:space="preserve"> </w:t>
      </w:r>
    </w:p>
    <w:p w:rsidR="00DC275F" w:rsidRDefault="009E1297">
      <w:pPr>
        <w:spacing w:after="95" w:line="259" w:lineRule="auto"/>
        <w:ind w:left="991" w:right="0" w:firstLine="0"/>
        <w:jc w:val="left"/>
      </w:pPr>
      <w:r>
        <w:rPr>
          <w:b/>
          <w:sz w:val="20"/>
          <w:u w:val="single" w:color="000000"/>
        </w:rPr>
        <w:t>Office of General Manager Northern Telecomm Region – I, Peshawar</w:t>
      </w:r>
      <w:r>
        <w:rPr>
          <w:b/>
          <w:sz w:val="22"/>
        </w:rPr>
        <w:t xml:space="preserve"> </w:t>
      </w:r>
    </w:p>
    <w:p w:rsidR="00DC275F" w:rsidRDefault="009E1297">
      <w:pPr>
        <w:spacing w:after="0" w:line="259" w:lineRule="auto"/>
        <w:ind w:left="991" w:right="0" w:firstLine="0"/>
        <w:jc w:val="left"/>
      </w:pPr>
      <w:r>
        <w:rPr>
          <w:rFonts w:ascii="Arial" w:eastAsia="Arial" w:hAnsi="Arial" w:cs="Arial"/>
          <w:sz w:val="22"/>
        </w:rPr>
        <w:t xml:space="preserve"> </w:t>
      </w:r>
      <w:r>
        <w:rPr>
          <w:rFonts w:ascii="Arial" w:eastAsia="Arial" w:hAnsi="Arial" w:cs="Arial"/>
          <w:sz w:val="22"/>
        </w:rPr>
        <w:tab/>
      </w:r>
      <w:r>
        <w:rPr>
          <w:b/>
          <w:sz w:val="32"/>
        </w:rPr>
        <w:t xml:space="preserve"> </w:t>
      </w:r>
    </w:p>
    <w:p w:rsidR="00DC275F" w:rsidRDefault="009E1297">
      <w:pPr>
        <w:spacing w:after="16" w:line="259" w:lineRule="auto"/>
        <w:ind w:left="2576" w:right="0" w:firstLine="0"/>
        <w:jc w:val="center"/>
      </w:pPr>
      <w:r>
        <w:rPr>
          <w:rFonts w:ascii="Arial" w:eastAsia="Arial" w:hAnsi="Arial" w:cs="Arial"/>
          <w:sz w:val="22"/>
        </w:rPr>
        <w:t xml:space="preserve"> </w:t>
      </w:r>
    </w:p>
    <w:p w:rsidR="00DC275F" w:rsidRDefault="00B17D11">
      <w:pPr>
        <w:spacing w:after="0" w:line="259" w:lineRule="auto"/>
        <w:ind w:left="641" w:right="3"/>
        <w:jc w:val="center"/>
      </w:pPr>
      <w:r>
        <w:rPr>
          <w:b/>
          <w:sz w:val="26"/>
          <w:u w:val="single" w:color="000000"/>
        </w:rPr>
        <w:t>NTR-I/Mineral-Water/RPC/05-2019</w:t>
      </w:r>
      <w:r w:rsidR="009E1297">
        <w:rPr>
          <w:b/>
          <w:sz w:val="26"/>
          <w:u w:val="single" w:color="000000"/>
        </w:rPr>
        <w:t>/1</w:t>
      </w:r>
      <w:r w:rsidR="009E1297">
        <w:rPr>
          <w:b/>
          <w:sz w:val="26"/>
        </w:rPr>
        <w:t xml:space="preserve"> </w:t>
      </w:r>
    </w:p>
    <w:p w:rsidR="00DC275F" w:rsidRDefault="009E1297">
      <w:pPr>
        <w:spacing w:after="0" w:line="259" w:lineRule="auto"/>
        <w:ind w:left="991" w:right="0" w:firstLine="0"/>
        <w:jc w:val="left"/>
      </w:pPr>
      <w:r>
        <w:rPr>
          <w:rFonts w:ascii="Arial" w:eastAsia="Arial" w:hAnsi="Arial" w:cs="Arial"/>
          <w:sz w:val="26"/>
        </w:rPr>
        <w:t xml:space="preserve"> </w:t>
      </w:r>
    </w:p>
    <w:p w:rsidR="00DC275F" w:rsidRDefault="009E1297">
      <w:pPr>
        <w:spacing w:after="0" w:line="259" w:lineRule="auto"/>
        <w:ind w:left="641" w:right="1"/>
        <w:jc w:val="center"/>
      </w:pPr>
      <w:r>
        <w:rPr>
          <w:b/>
          <w:sz w:val="26"/>
          <w:u w:val="single" w:color="000000"/>
        </w:rPr>
        <w:t>TENDER NOTICE</w:t>
      </w:r>
      <w:r>
        <w:rPr>
          <w:b/>
          <w:sz w:val="26"/>
        </w:rPr>
        <w:t xml:space="preserve"> </w:t>
      </w:r>
    </w:p>
    <w:p w:rsidR="00DC275F" w:rsidRDefault="009E1297">
      <w:pPr>
        <w:spacing w:after="204" w:line="259" w:lineRule="auto"/>
        <w:ind w:left="638" w:right="0" w:firstLine="0"/>
        <w:jc w:val="center"/>
      </w:pPr>
      <w:r>
        <w:rPr>
          <w:sz w:val="2"/>
        </w:rPr>
        <w:t xml:space="preserve"> </w:t>
      </w:r>
    </w:p>
    <w:p w:rsidR="00DC275F" w:rsidRDefault="009E1297">
      <w:pPr>
        <w:spacing w:after="0" w:line="259" w:lineRule="auto"/>
        <w:ind w:left="693" w:right="0" w:firstLine="0"/>
        <w:jc w:val="center"/>
      </w:pPr>
      <w:r>
        <w:rPr>
          <w:b/>
        </w:rPr>
        <w:t xml:space="preserve"> </w:t>
      </w:r>
    </w:p>
    <w:p w:rsidR="00DC275F" w:rsidRDefault="009E1297">
      <w:pPr>
        <w:spacing w:after="0" w:line="259" w:lineRule="auto"/>
        <w:ind w:left="641" w:right="0"/>
        <w:jc w:val="center"/>
      </w:pPr>
      <w:r>
        <w:rPr>
          <w:b/>
          <w:sz w:val="26"/>
          <w:u w:val="single" w:color="000000"/>
        </w:rPr>
        <w:t>PROVISIONING OF MINERAL/ CLEAN DRINKING WATER THROUGH</w:t>
      </w:r>
      <w:r>
        <w:rPr>
          <w:b/>
          <w:sz w:val="26"/>
        </w:rPr>
        <w:t xml:space="preserve"> </w:t>
      </w:r>
    </w:p>
    <w:p w:rsidR="00DC275F" w:rsidRDefault="009E1297">
      <w:pPr>
        <w:spacing w:after="0" w:line="259" w:lineRule="auto"/>
        <w:ind w:left="641" w:right="0"/>
        <w:jc w:val="center"/>
      </w:pPr>
      <w:r>
        <w:rPr>
          <w:b/>
          <w:sz w:val="26"/>
          <w:u w:val="single" w:color="000000"/>
        </w:rPr>
        <w:t>DISPENSERS</w:t>
      </w:r>
      <w:r>
        <w:rPr>
          <w:b/>
          <w:sz w:val="26"/>
        </w:rPr>
        <w:t xml:space="preserve"> </w:t>
      </w:r>
    </w:p>
    <w:p w:rsidR="00DC275F" w:rsidRDefault="009E1297">
      <w:pPr>
        <w:spacing w:after="6" w:line="259" w:lineRule="auto"/>
        <w:ind w:left="693" w:right="0" w:firstLine="0"/>
        <w:jc w:val="center"/>
      </w:pPr>
      <w:r>
        <w:rPr>
          <w:b/>
        </w:rPr>
        <w:t xml:space="preserve"> </w:t>
      </w:r>
    </w:p>
    <w:p w:rsidR="00DC275F" w:rsidRDefault="009E1297">
      <w:pPr>
        <w:numPr>
          <w:ilvl w:val="0"/>
          <w:numId w:val="1"/>
        </w:numPr>
        <w:spacing w:after="0" w:line="242" w:lineRule="auto"/>
        <w:ind w:left="1336" w:right="352" w:hanging="360"/>
      </w:pPr>
      <w:r>
        <w:rPr>
          <w:rFonts w:ascii="Cambria" w:eastAsia="Cambria" w:hAnsi="Cambria" w:cs="Cambria"/>
        </w:rPr>
        <w:t xml:space="preserve">Sealed bids, in Pak Rupees on DDP basis, </w:t>
      </w:r>
      <w:proofErr w:type="gramStart"/>
      <w:r>
        <w:rPr>
          <w:rFonts w:ascii="Cambria" w:eastAsia="Cambria" w:hAnsi="Cambria" w:cs="Cambria"/>
        </w:rPr>
        <w:t>are invited</w:t>
      </w:r>
      <w:proofErr w:type="gramEnd"/>
      <w:r>
        <w:rPr>
          <w:rFonts w:ascii="Cambria" w:eastAsia="Cambria" w:hAnsi="Cambria" w:cs="Cambria"/>
        </w:rPr>
        <w:t xml:space="preserve"> for the “</w:t>
      </w:r>
      <w:r>
        <w:rPr>
          <w:b/>
          <w:u w:val="single" w:color="000000"/>
        </w:rPr>
        <w:t>Provisioning of Mineral</w:t>
      </w:r>
      <w:r>
        <w:rPr>
          <w:b/>
        </w:rPr>
        <w:t xml:space="preserve"> </w:t>
      </w:r>
      <w:r>
        <w:rPr>
          <w:b/>
          <w:u w:val="single" w:color="000000"/>
        </w:rPr>
        <w:t>Drinking Water through Dispensers in PTCL Buildings of NTR-I Peshawar”</w:t>
      </w:r>
      <w:r>
        <w:rPr>
          <w:rFonts w:ascii="Cambria" w:eastAsia="Cambria" w:hAnsi="Cambria" w:cs="Cambria"/>
        </w:rPr>
        <w:t>, in accordance with PTCL requirements/specifications. Tender docume</w:t>
      </w:r>
      <w:r w:rsidR="00272482">
        <w:rPr>
          <w:rFonts w:ascii="Cambria" w:eastAsia="Cambria" w:hAnsi="Cambria" w:cs="Cambria"/>
        </w:rPr>
        <w:t xml:space="preserve">nts </w:t>
      </w:r>
      <w:proofErr w:type="gramStart"/>
      <w:r w:rsidR="00272482">
        <w:rPr>
          <w:rFonts w:ascii="Cambria" w:eastAsia="Cambria" w:hAnsi="Cambria" w:cs="Cambria"/>
        </w:rPr>
        <w:t>can be purchased</w:t>
      </w:r>
      <w:proofErr w:type="gramEnd"/>
      <w:r w:rsidR="00272482">
        <w:rPr>
          <w:rFonts w:ascii="Cambria" w:eastAsia="Cambria" w:hAnsi="Cambria" w:cs="Cambria"/>
        </w:rPr>
        <w:t xml:space="preserve"> from Manager Admin Room No.009,</w:t>
      </w:r>
      <w:r>
        <w:rPr>
          <w:b/>
        </w:rPr>
        <w:t xml:space="preserve"> </w:t>
      </w:r>
      <w:r>
        <w:rPr>
          <w:rFonts w:ascii="Cambria" w:eastAsia="Cambria" w:hAnsi="Cambria" w:cs="Cambria"/>
        </w:rPr>
        <w:t>on payment of PKR 1000/- (non-refundable) through Demand Draft/Pay Order in favor Senio</w:t>
      </w:r>
      <w:r w:rsidR="00272482">
        <w:rPr>
          <w:rFonts w:ascii="Cambria" w:eastAsia="Cambria" w:hAnsi="Cambria" w:cs="Cambria"/>
        </w:rPr>
        <w:t>r Manager F &amp;MA NTR-I, Peshawar.</w:t>
      </w:r>
      <w:r>
        <w:rPr>
          <w:rFonts w:ascii="Cambria" w:eastAsia="Cambria" w:hAnsi="Cambria" w:cs="Cambria"/>
        </w:rPr>
        <w:t xml:space="preserve"> Accompanied by an official request for provisioning of Tender Documents, printed over Company letterhead having entire necessary contact details, duly signed and stamped by the competent authority, clearly mentioning the RFQ No.78 and its Title along with essential details of the enclosed Demand Draft/Pay Order i.e. issuing bank, DD/PO No </w:t>
      </w:r>
      <w:proofErr w:type="gramStart"/>
      <w:r>
        <w:rPr>
          <w:rFonts w:ascii="Cambria" w:eastAsia="Cambria" w:hAnsi="Cambria" w:cs="Cambria"/>
        </w:rPr>
        <w:t>and date etc</w:t>
      </w:r>
      <w:proofErr w:type="gramEnd"/>
      <w:r>
        <w:rPr>
          <w:rFonts w:ascii="Cambria" w:eastAsia="Cambria" w:hAnsi="Cambria" w:cs="Cambria"/>
        </w:rPr>
        <w:t xml:space="preserve">. </w:t>
      </w:r>
    </w:p>
    <w:p w:rsidR="00DC275F" w:rsidRDefault="009E1297">
      <w:pPr>
        <w:spacing w:after="0" w:line="259" w:lineRule="auto"/>
        <w:ind w:left="991" w:right="0" w:firstLine="0"/>
        <w:jc w:val="left"/>
      </w:pPr>
      <w:r>
        <w:t xml:space="preserve"> </w:t>
      </w:r>
    </w:p>
    <w:p w:rsidR="00DC275F" w:rsidRDefault="009E1297">
      <w:pPr>
        <w:numPr>
          <w:ilvl w:val="0"/>
          <w:numId w:val="1"/>
        </w:numPr>
        <w:ind w:left="1336" w:right="352" w:hanging="360"/>
      </w:pPr>
      <w:r>
        <w:t xml:space="preserve">Bids marked as “Provisioning of Clean Drinking Water </w:t>
      </w:r>
      <w:proofErr w:type="gramStart"/>
      <w:r>
        <w:t>Through</w:t>
      </w:r>
      <w:proofErr w:type="gramEnd"/>
      <w:r>
        <w:t xml:space="preserve"> Dispenser</w:t>
      </w:r>
      <w:r>
        <w:rPr>
          <w:b/>
        </w:rPr>
        <w:t>”</w:t>
      </w:r>
      <w:r>
        <w:t>, complete in all aspects and as per procedures laid down in the RFQ shall be su</w:t>
      </w:r>
      <w:r w:rsidR="00DC0054">
        <w:t>bmitted to the undersigned by 14.06</w:t>
      </w:r>
      <w:r w:rsidR="00B17D11">
        <w:t>.2019</w:t>
      </w:r>
      <w:r>
        <w:t xml:space="preserve"> before </w:t>
      </w:r>
      <w:r>
        <w:rPr>
          <w:b/>
        </w:rPr>
        <w:t xml:space="preserve">1200 </w:t>
      </w:r>
      <w:r>
        <w:t xml:space="preserve">Hours. </w:t>
      </w:r>
    </w:p>
    <w:p w:rsidR="00DC275F" w:rsidRDefault="009E1297">
      <w:pPr>
        <w:spacing w:after="0" w:line="259" w:lineRule="auto"/>
        <w:ind w:left="991" w:right="0" w:firstLine="0"/>
        <w:jc w:val="left"/>
      </w:pPr>
      <w:r>
        <w:t xml:space="preserve"> </w:t>
      </w:r>
    </w:p>
    <w:p w:rsidR="00DC275F" w:rsidRDefault="009E1297">
      <w:pPr>
        <w:numPr>
          <w:ilvl w:val="0"/>
          <w:numId w:val="1"/>
        </w:numPr>
        <w:spacing w:after="15"/>
        <w:ind w:left="1336" w:right="352"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7545324</wp:posOffset>
                </wp:positionH>
                <wp:positionV relativeFrom="page">
                  <wp:posOffset>9883597</wp:posOffset>
                </wp:positionV>
                <wp:extent cx="42342" cy="169926"/>
                <wp:effectExtent l="0" t="0" r="0" b="0"/>
                <wp:wrapTopAndBottom/>
                <wp:docPr id="24780" name="Group 24780"/>
                <wp:cNvGraphicFramePr/>
                <a:graphic xmlns:a="http://schemas.openxmlformats.org/drawingml/2006/main">
                  <a:graphicData uri="http://schemas.microsoft.com/office/word/2010/wordprocessingGroup">
                    <wpg:wgp>
                      <wpg:cNvGrpSpPr/>
                      <wpg:grpSpPr>
                        <a:xfrm>
                          <a:off x="0" y="0"/>
                          <a:ext cx="42342" cy="169926"/>
                          <a:chOff x="0" y="0"/>
                          <a:chExt cx="42342" cy="169926"/>
                        </a:xfrm>
                      </wpg:grpSpPr>
                      <wps:wsp>
                        <wps:cNvPr id="308" name="Rectangle 308"/>
                        <wps:cNvSpPr/>
                        <wps:spPr>
                          <a:xfrm>
                            <a:off x="0" y="0"/>
                            <a:ext cx="56314" cy="226002"/>
                          </a:xfrm>
                          <a:prstGeom prst="rect">
                            <a:avLst/>
                          </a:prstGeom>
                          <a:ln>
                            <a:noFill/>
                          </a:ln>
                        </wps:spPr>
                        <wps:txbx>
                          <w:txbxContent>
                            <w:p w:rsidR="00DC275F" w:rsidRDefault="009E1297">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4780" style="width:3.33398pt;height:13.38pt;position:absolute;mso-position-horizontal-relative:page;mso-position-horizontal:absolute;margin-left:594.12pt;mso-position-vertical-relative:page;margin-top:778.236pt;" coordsize="423,1699">
                <v:rect id="Rectangle 308" style="position:absolute;width:563;height:2260;left:0;top:0;"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w10:wrap type="topAndBottom"/>
              </v:group>
            </w:pict>
          </mc:Fallback>
        </mc:AlternateContent>
      </w:r>
      <w:r>
        <w:rPr>
          <w:b/>
        </w:rPr>
        <w:t xml:space="preserve">Bids </w:t>
      </w:r>
      <w:proofErr w:type="gramStart"/>
      <w:r>
        <w:rPr>
          <w:b/>
        </w:rPr>
        <w:t>shall be accom</w:t>
      </w:r>
      <w:r w:rsidR="00B17D11">
        <w:rPr>
          <w:b/>
        </w:rPr>
        <w:t>panied</w:t>
      </w:r>
      <w:proofErr w:type="gramEnd"/>
      <w:r w:rsidR="00B17D11">
        <w:rPr>
          <w:b/>
        </w:rPr>
        <w:t xml:space="preserve"> by a Bank Draft of </w:t>
      </w:r>
      <w:proofErr w:type="spellStart"/>
      <w:r w:rsidR="00B17D11">
        <w:rPr>
          <w:b/>
        </w:rPr>
        <w:t>Rs</w:t>
      </w:r>
      <w:proofErr w:type="spellEnd"/>
      <w:r w:rsidR="00B17D11">
        <w:rPr>
          <w:b/>
        </w:rPr>
        <w:t>. 100</w:t>
      </w:r>
      <w:r>
        <w:rPr>
          <w:b/>
        </w:rPr>
        <w:t>000/-as bid security (Refundable) in the name S.M. Finance NTR-I, Peshawar.</w:t>
      </w:r>
      <w:r>
        <w:t xml:space="preserve"> </w:t>
      </w:r>
    </w:p>
    <w:p w:rsidR="00DC275F" w:rsidRDefault="009E1297">
      <w:pPr>
        <w:spacing w:after="0" w:line="259" w:lineRule="auto"/>
        <w:ind w:left="991" w:right="0" w:firstLine="0"/>
        <w:jc w:val="left"/>
      </w:pPr>
      <w:r>
        <w:t xml:space="preserve"> </w:t>
      </w:r>
    </w:p>
    <w:p w:rsidR="00DC275F" w:rsidRDefault="009E1297">
      <w:pPr>
        <w:numPr>
          <w:ilvl w:val="0"/>
          <w:numId w:val="1"/>
        </w:numPr>
        <w:ind w:left="1336" w:right="352" w:hanging="360"/>
      </w:pPr>
      <w:r>
        <w:t xml:space="preserve">Vendor registration is mandatory for all the vendors interested to supply /services to PTCL. It is essential to mention the Vendor Registration Code (VR Code) assigned by PTCL on Quotation/Bids submitted by Bidder(s). Unregistered vendors are required to </w:t>
      </w:r>
      <w:proofErr w:type="gramStart"/>
      <w:r>
        <w:t>get</w:t>
      </w:r>
      <w:proofErr w:type="gramEnd"/>
      <w:r>
        <w:t xml:space="preserve"> registered with PTCL for good/continuous bus</w:t>
      </w:r>
      <w:r w:rsidR="00272482">
        <w:t xml:space="preserve">iness relationship. VR forms </w:t>
      </w:r>
      <w:proofErr w:type="gramStart"/>
      <w:r w:rsidR="00272482">
        <w:t>can</w:t>
      </w:r>
      <w:r>
        <w:t xml:space="preserve"> be downloaded</w:t>
      </w:r>
      <w:proofErr w:type="gramEnd"/>
      <w:r>
        <w:t xml:space="preserve"> from the following link. </w:t>
      </w:r>
    </w:p>
    <w:p w:rsidR="00DC275F" w:rsidRDefault="009E1297">
      <w:pPr>
        <w:spacing w:after="0" w:line="259" w:lineRule="auto"/>
        <w:ind w:left="1352" w:right="0" w:firstLine="0"/>
        <w:jc w:val="left"/>
      </w:pPr>
      <w:r>
        <w:t xml:space="preserve"> </w:t>
      </w:r>
    </w:p>
    <w:p w:rsidR="00DC275F" w:rsidRDefault="00B82FE0">
      <w:pPr>
        <w:spacing w:after="0" w:line="259" w:lineRule="auto"/>
        <w:ind w:left="1352" w:right="0" w:firstLine="0"/>
        <w:jc w:val="left"/>
      </w:pPr>
      <w:hyperlink r:id="rId8">
        <w:r w:rsidR="009E1297">
          <w:rPr>
            <w:color w:val="0000FF"/>
            <w:u w:val="single" w:color="0000FF"/>
          </w:rPr>
          <w:t>http://www.ptcl.com.pk/Home/PageDetail?ItemId=108&amp;linkId=156</w:t>
        </w:r>
      </w:hyperlink>
      <w:hyperlink r:id="rId9">
        <w:r w:rsidR="009E1297">
          <w:t xml:space="preserve"> </w:t>
        </w:r>
      </w:hyperlink>
    </w:p>
    <w:p w:rsidR="00DC275F" w:rsidRDefault="009E1297">
      <w:pPr>
        <w:spacing w:after="0" w:line="259" w:lineRule="auto"/>
        <w:ind w:left="991" w:right="0" w:firstLine="0"/>
        <w:jc w:val="left"/>
      </w:pPr>
      <w:r>
        <w:t xml:space="preserve"> </w:t>
      </w:r>
    </w:p>
    <w:p w:rsidR="00DC275F" w:rsidRDefault="009E1297">
      <w:pPr>
        <w:numPr>
          <w:ilvl w:val="0"/>
          <w:numId w:val="1"/>
        </w:numPr>
        <w:ind w:left="1336" w:right="352" w:hanging="360"/>
      </w:pPr>
      <w:r>
        <w:t xml:space="preserve">Bids received after the above deadline shall not be accepted and to returned unopened. </w:t>
      </w:r>
    </w:p>
    <w:p w:rsidR="00DC275F" w:rsidRDefault="009E1297">
      <w:pPr>
        <w:spacing w:after="0" w:line="259" w:lineRule="auto"/>
        <w:ind w:left="991" w:right="0" w:firstLine="0"/>
        <w:jc w:val="left"/>
      </w:pPr>
      <w:r>
        <w:t xml:space="preserve"> </w:t>
      </w:r>
    </w:p>
    <w:p w:rsidR="00DC275F" w:rsidRDefault="009E1297" w:rsidP="00D05DC8">
      <w:pPr>
        <w:numPr>
          <w:ilvl w:val="0"/>
          <w:numId w:val="1"/>
        </w:numPr>
        <w:ind w:left="1336" w:right="352" w:hanging="360"/>
      </w:pPr>
      <w:r>
        <w:t xml:space="preserve">PTCL reserves the right to reject any or all bids and to annul the bidding process at any time, without thereby incurring any liability to the affected bidder(s) or any obligations to inform the affected bidder(s) of the grounds for PTCL Action. </w:t>
      </w:r>
    </w:p>
    <w:p w:rsidR="00DC275F" w:rsidRDefault="009E1297">
      <w:pPr>
        <w:numPr>
          <w:ilvl w:val="0"/>
          <w:numId w:val="1"/>
        </w:numPr>
        <w:ind w:left="1336" w:right="352" w:hanging="360"/>
      </w:pPr>
      <w:r>
        <w:t xml:space="preserve">All correspondence on the subject </w:t>
      </w:r>
      <w:proofErr w:type="gramStart"/>
      <w:r>
        <w:t>may be addressed</w:t>
      </w:r>
      <w:proofErr w:type="gramEnd"/>
      <w:r>
        <w:t xml:space="preserve"> to the undersigned. </w:t>
      </w:r>
    </w:p>
    <w:p w:rsidR="00DC275F" w:rsidRDefault="009E1297" w:rsidP="00B17D11">
      <w:pPr>
        <w:spacing w:after="0" w:line="259" w:lineRule="auto"/>
        <w:ind w:left="991" w:right="0" w:firstLine="0"/>
        <w:jc w:val="left"/>
      </w:pPr>
      <w:r>
        <w:t xml:space="preserve"> </w:t>
      </w:r>
      <w:r>
        <w:rPr>
          <w:b/>
        </w:rPr>
        <w:t xml:space="preserve">  </w:t>
      </w:r>
    </w:p>
    <w:p w:rsidR="00DC275F" w:rsidRDefault="009E1297">
      <w:pPr>
        <w:spacing w:after="0" w:line="259" w:lineRule="auto"/>
        <w:ind w:left="4780" w:right="0" w:firstLine="0"/>
        <w:jc w:val="center"/>
      </w:pPr>
      <w:r>
        <w:rPr>
          <w:b/>
        </w:rPr>
        <w:t xml:space="preserve">        </w:t>
      </w:r>
      <w:r>
        <w:rPr>
          <w:rFonts w:ascii="Arial" w:eastAsia="Arial" w:hAnsi="Arial" w:cs="Arial"/>
          <w:b/>
        </w:rPr>
        <w:t xml:space="preserve"> </w:t>
      </w:r>
    </w:p>
    <w:p w:rsidR="00DC275F" w:rsidRDefault="009E1297">
      <w:pPr>
        <w:spacing w:after="0"/>
        <w:ind w:left="986" w:right="678"/>
        <w:jc w:val="left"/>
      </w:pPr>
      <w:r>
        <w:rPr>
          <w:rFonts w:ascii="Arial" w:eastAsia="Arial" w:hAnsi="Arial" w:cs="Arial"/>
          <w:b/>
        </w:rPr>
        <w:t xml:space="preserve">Senior Manager  </w:t>
      </w:r>
    </w:p>
    <w:p w:rsidR="00DC275F" w:rsidRDefault="00B17D11">
      <w:pPr>
        <w:spacing w:after="0"/>
        <w:ind w:left="986" w:right="7196"/>
        <w:jc w:val="left"/>
      </w:pPr>
      <w:r>
        <w:rPr>
          <w:rFonts w:ascii="Arial" w:eastAsia="Arial" w:hAnsi="Arial" w:cs="Arial"/>
          <w:b/>
        </w:rPr>
        <w:t xml:space="preserve">Planning &amp; Coordination   Telephone </w:t>
      </w:r>
      <w:r w:rsidR="009E1297">
        <w:rPr>
          <w:rFonts w:ascii="Arial" w:eastAsia="Arial" w:hAnsi="Arial" w:cs="Arial"/>
          <w:b/>
        </w:rPr>
        <w:t xml:space="preserve">House </w:t>
      </w:r>
    </w:p>
    <w:p w:rsidR="00DC275F" w:rsidRDefault="009E1297">
      <w:pPr>
        <w:spacing w:after="0"/>
        <w:ind w:left="986" w:right="678"/>
        <w:jc w:val="left"/>
      </w:pPr>
      <w:r>
        <w:rPr>
          <w:rFonts w:ascii="Arial" w:eastAsia="Arial" w:hAnsi="Arial" w:cs="Arial"/>
          <w:b/>
        </w:rPr>
        <w:t>1 The Mall Peshawar Cantt.</w:t>
      </w:r>
      <w:r>
        <w:t xml:space="preserve"> </w:t>
      </w:r>
    </w:p>
    <w:p w:rsidR="00DC275F" w:rsidRDefault="009E1297">
      <w:pPr>
        <w:spacing w:after="0" w:line="259" w:lineRule="auto"/>
        <w:ind w:left="5080" w:right="0" w:firstLine="0"/>
        <w:jc w:val="center"/>
      </w:pPr>
      <w:r>
        <w:lastRenderedPageBreak/>
        <w:t xml:space="preserve"> </w:t>
      </w:r>
      <w:r>
        <w:rPr>
          <w:rFonts w:ascii="Arial" w:eastAsia="Arial" w:hAnsi="Arial" w:cs="Arial"/>
          <w:b/>
        </w:rPr>
        <w:t xml:space="preserve"> </w:t>
      </w:r>
    </w:p>
    <w:sectPr w:rsidR="00DC275F" w:rsidSect="005D5AD0">
      <w:headerReference w:type="even" r:id="rId10"/>
      <w:headerReference w:type="default" r:id="rId11"/>
      <w:footerReference w:type="even" r:id="rId12"/>
      <w:footerReference w:type="default" r:id="rId13"/>
      <w:headerReference w:type="first" r:id="rId14"/>
      <w:footerReference w:type="first" r:id="rId15"/>
      <w:pgSz w:w="11909" w:h="16834"/>
      <w:pgMar w:top="905" w:right="647" w:bottom="755" w:left="89" w:header="271"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E0" w:rsidRDefault="00B82FE0">
      <w:pPr>
        <w:spacing w:after="0" w:line="240" w:lineRule="auto"/>
      </w:pPr>
      <w:r>
        <w:separator/>
      </w:r>
    </w:p>
  </w:endnote>
  <w:endnote w:type="continuationSeparator" w:id="0">
    <w:p w:rsidR="00B82FE0" w:rsidRDefault="00B8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5F" w:rsidRDefault="009E1297">
    <w:pPr>
      <w:tabs>
        <w:tab w:val="center" w:pos="4321"/>
        <w:tab w:val="right" w:pos="9883"/>
      </w:tabs>
      <w:spacing w:after="0" w:line="259" w:lineRule="auto"/>
      <w:ind w:left="0" w:right="0" w:firstLine="0"/>
      <w:jc w:val="left"/>
    </w:pPr>
    <w:r>
      <w:rPr>
        <w:sz w:val="16"/>
      </w:rPr>
      <w:t xml:space="preserve"> </w:t>
    </w:r>
    <w:r>
      <w:rPr>
        <w:sz w:val="16"/>
      </w:rPr>
      <w:tab/>
      <w:t xml:space="preserve"> </w:t>
    </w:r>
    <w:r>
      <w:rPr>
        <w:sz w:val="16"/>
      </w:rPr>
      <w:tab/>
      <w:t xml:space="preserve"> Page -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5F" w:rsidRDefault="0042349D">
    <w:pPr>
      <w:tabs>
        <w:tab w:val="center" w:pos="4321"/>
        <w:tab w:val="right" w:pos="9883"/>
      </w:tabs>
      <w:spacing w:after="0" w:line="259" w:lineRule="auto"/>
      <w:ind w:left="0" w:right="0" w:firstLine="0"/>
      <w:jc w:val="left"/>
    </w:pPr>
    <w:r>
      <w:rPr>
        <w:sz w:val="16"/>
      </w:rPr>
      <w:t xml:space="preserve"> </w:t>
    </w:r>
    <w:r>
      <w:rP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5F" w:rsidRDefault="009E1297">
    <w:pPr>
      <w:tabs>
        <w:tab w:val="center" w:pos="4321"/>
        <w:tab w:val="right" w:pos="9883"/>
      </w:tabs>
      <w:spacing w:after="0" w:line="259" w:lineRule="auto"/>
      <w:ind w:left="0" w:right="0" w:firstLine="0"/>
      <w:jc w:val="left"/>
    </w:pPr>
    <w:r>
      <w:rPr>
        <w:sz w:val="16"/>
      </w:rPr>
      <w:t xml:space="preserve"> </w:t>
    </w:r>
    <w:r>
      <w:rPr>
        <w:sz w:val="16"/>
      </w:rPr>
      <w:tab/>
      <w:t xml:space="preserve"> </w:t>
    </w:r>
    <w:r>
      <w:rPr>
        <w:sz w:val="16"/>
      </w:rPr>
      <w:tab/>
      <w:t xml:space="preserve"> Page -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E0" w:rsidRDefault="00B82FE0">
      <w:pPr>
        <w:spacing w:after="0" w:line="240" w:lineRule="auto"/>
      </w:pPr>
      <w:r>
        <w:separator/>
      </w:r>
    </w:p>
  </w:footnote>
  <w:footnote w:type="continuationSeparator" w:id="0">
    <w:p w:rsidR="00B82FE0" w:rsidRDefault="00B8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5F" w:rsidRDefault="009E1297">
    <w:pPr>
      <w:spacing w:after="207" w:line="259" w:lineRule="auto"/>
      <w:ind w:left="0" w:right="0" w:firstLine="0"/>
      <w:jc w:val="left"/>
    </w:pPr>
    <w:r>
      <w:rPr>
        <w:noProof/>
      </w:rPr>
      <w:drawing>
        <wp:anchor distT="0" distB="0" distL="114300" distR="114300" simplePos="0" relativeHeight="251661312" behindDoc="0" locked="0" layoutInCell="1" allowOverlap="0">
          <wp:simplePos x="0" y="0"/>
          <wp:positionH relativeFrom="page">
            <wp:posOffset>685800</wp:posOffset>
          </wp:positionH>
          <wp:positionV relativeFrom="page">
            <wp:posOffset>172085</wp:posOffset>
          </wp:positionV>
          <wp:extent cx="586740" cy="225425"/>
          <wp:effectExtent l="0" t="0" r="0" b="0"/>
          <wp:wrapSquare wrapText="bothSides"/>
          <wp:docPr id="2343" name="Picture 2343"/>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1"/>
                  <a:stretch>
                    <a:fillRect/>
                  </a:stretch>
                </pic:blipFill>
                <pic:spPr>
                  <a:xfrm>
                    <a:off x="0" y="0"/>
                    <a:ext cx="586740" cy="225425"/>
                  </a:xfrm>
                  <a:prstGeom prst="rect">
                    <a:avLst/>
                  </a:prstGeom>
                </pic:spPr>
              </pic:pic>
            </a:graphicData>
          </a:graphic>
        </wp:anchor>
      </w:drawing>
    </w:r>
    <w:r>
      <w:rPr>
        <w:sz w:val="20"/>
      </w:rPr>
      <w:t xml:space="preserve"> </w:t>
    </w:r>
    <w:r>
      <w:rPr>
        <w:sz w:val="20"/>
      </w:rPr>
      <w:tab/>
      <w:t xml:space="preserve"> </w:t>
    </w:r>
    <w:r>
      <w:rPr>
        <w:sz w:val="20"/>
      </w:rPr>
      <w:tab/>
    </w:r>
    <w:r>
      <w:t xml:space="preserve"> </w:t>
    </w:r>
  </w:p>
  <w:p w:rsidR="00DC275F" w:rsidRDefault="009E1297">
    <w:pPr>
      <w:spacing w:after="0" w:line="259" w:lineRule="auto"/>
      <w:ind w:left="0" w:right="0" w:firstLine="0"/>
      <w:jc w:val="righ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5F" w:rsidRDefault="009E1297">
    <w:pPr>
      <w:spacing w:after="207" w:line="259"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685800</wp:posOffset>
          </wp:positionH>
          <wp:positionV relativeFrom="page">
            <wp:posOffset>172085</wp:posOffset>
          </wp:positionV>
          <wp:extent cx="586740" cy="225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1"/>
                  <a:stretch>
                    <a:fillRect/>
                  </a:stretch>
                </pic:blipFill>
                <pic:spPr>
                  <a:xfrm>
                    <a:off x="0" y="0"/>
                    <a:ext cx="586740" cy="225425"/>
                  </a:xfrm>
                  <a:prstGeom prst="rect">
                    <a:avLst/>
                  </a:prstGeom>
                </pic:spPr>
              </pic:pic>
            </a:graphicData>
          </a:graphic>
        </wp:anchor>
      </w:drawing>
    </w:r>
    <w:r>
      <w:rPr>
        <w:sz w:val="20"/>
      </w:rPr>
      <w:t xml:space="preserve"> </w:t>
    </w:r>
    <w:r>
      <w:rPr>
        <w:sz w:val="20"/>
      </w:rPr>
      <w:tab/>
      <w:t xml:space="preserve"> </w:t>
    </w:r>
    <w:r>
      <w:rPr>
        <w:sz w:val="20"/>
      </w:rPr>
      <w:tab/>
    </w:r>
    <w:r>
      <w:t xml:space="preserve"> </w:t>
    </w:r>
  </w:p>
  <w:p w:rsidR="00DC275F" w:rsidRDefault="009E1297">
    <w:pPr>
      <w:spacing w:after="0" w:line="259" w:lineRule="auto"/>
      <w:ind w:left="0" w:right="0" w:firstLine="0"/>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5F" w:rsidRDefault="009E1297">
    <w:pPr>
      <w:spacing w:after="207" w:line="259" w:lineRule="auto"/>
      <w:ind w:left="0" w:right="0" w:firstLine="0"/>
      <w:jc w:val="left"/>
    </w:pPr>
    <w:r>
      <w:rPr>
        <w:noProof/>
      </w:rPr>
      <w:drawing>
        <wp:anchor distT="0" distB="0" distL="114300" distR="114300" simplePos="0" relativeHeight="251663360" behindDoc="0" locked="0" layoutInCell="1" allowOverlap="0">
          <wp:simplePos x="0" y="0"/>
          <wp:positionH relativeFrom="page">
            <wp:posOffset>685800</wp:posOffset>
          </wp:positionH>
          <wp:positionV relativeFrom="page">
            <wp:posOffset>172085</wp:posOffset>
          </wp:positionV>
          <wp:extent cx="586740" cy="2254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1"/>
                  <a:stretch>
                    <a:fillRect/>
                  </a:stretch>
                </pic:blipFill>
                <pic:spPr>
                  <a:xfrm>
                    <a:off x="0" y="0"/>
                    <a:ext cx="586740" cy="225425"/>
                  </a:xfrm>
                  <a:prstGeom prst="rect">
                    <a:avLst/>
                  </a:prstGeom>
                </pic:spPr>
              </pic:pic>
            </a:graphicData>
          </a:graphic>
        </wp:anchor>
      </w:drawing>
    </w:r>
    <w:r>
      <w:rPr>
        <w:sz w:val="20"/>
      </w:rPr>
      <w:t xml:space="preserve"> </w:t>
    </w:r>
    <w:r>
      <w:rPr>
        <w:sz w:val="20"/>
      </w:rPr>
      <w:tab/>
      <w:t xml:space="preserve"> </w:t>
    </w:r>
    <w:r>
      <w:rPr>
        <w:sz w:val="20"/>
      </w:rPr>
      <w:tab/>
    </w:r>
    <w:r>
      <w:t xml:space="preserve"> </w:t>
    </w:r>
  </w:p>
  <w:p w:rsidR="00DC275F" w:rsidRDefault="009E1297">
    <w:pPr>
      <w:spacing w:after="0" w:line="259" w:lineRule="auto"/>
      <w:ind w:left="0" w:right="0" w:firstLine="0"/>
      <w:jc w:val="righ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1FBA"/>
    <w:multiLevelType w:val="hybridMultilevel"/>
    <w:tmpl w:val="8FAC6584"/>
    <w:lvl w:ilvl="0" w:tplc="03FE87C8">
      <w:start w:val="1"/>
      <w:numFmt w:val="bullet"/>
      <w:lvlText w:val="•"/>
      <w:lvlJc w:val="left"/>
      <w:pPr>
        <w:ind w:left="2873"/>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1" w:tplc="8774D60E">
      <w:start w:val="1"/>
      <w:numFmt w:val="bullet"/>
      <w:lvlText w:val="o"/>
      <w:lvlJc w:val="left"/>
      <w:pPr>
        <w:ind w:left="178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2" w:tplc="8CA04592">
      <w:start w:val="1"/>
      <w:numFmt w:val="bullet"/>
      <w:lvlText w:val="▪"/>
      <w:lvlJc w:val="left"/>
      <w:pPr>
        <w:ind w:left="250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3" w:tplc="6C3A5EAA">
      <w:start w:val="1"/>
      <w:numFmt w:val="bullet"/>
      <w:lvlText w:val="•"/>
      <w:lvlJc w:val="left"/>
      <w:pPr>
        <w:ind w:left="3228"/>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4" w:tplc="3D72C73A">
      <w:start w:val="1"/>
      <w:numFmt w:val="bullet"/>
      <w:lvlText w:val="o"/>
      <w:lvlJc w:val="left"/>
      <w:pPr>
        <w:ind w:left="394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5" w:tplc="B126B306">
      <w:start w:val="1"/>
      <w:numFmt w:val="bullet"/>
      <w:lvlText w:val="▪"/>
      <w:lvlJc w:val="left"/>
      <w:pPr>
        <w:ind w:left="466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6" w:tplc="609009B0">
      <w:start w:val="1"/>
      <w:numFmt w:val="bullet"/>
      <w:lvlText w:val="•"/>
      <w:lvlJc w:val="left"/>
      <w:pPr>
        <w:ind w:left="5388"/>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7" w:tplc="E592B0B4">
      <w:start w:val="1"/>
      <w:numFmt w:val="bullet"/>
      <w:lvlText w:val="o"/>
      <w:lvlJc w:val="left"/>
      <w:pPr>
        <w:ind w:left="610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8" w:tplc="5890043C">
      <w:start w:val="1"/>
      <w:numFmt w:val="bullet"/>
      <w:lvlText w:val="▪"/>
      <w:lvlJc w:val="left"/>
      <w:pPr>
        <w:ind w:left="682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abstractNum>
  <w:abstractNum w:abstractNumId="1" w15:restartNumberingAfterBreak="0">
    <w:nsid w:val="3A9F27B6"/>
    <w:multiLevelType w:val="hybridMultilevel"/>
    <w:tmpl w:val="31A03D18"/>
    <w:lvl w:ilvl="0" w:tplc="44DC249E">
      <w:start w:val="13"/>
      <w:numFmt w:val="lowerRoman"/>
      <w:lvlText w:val="%1."/>
      <w:lvlJc w:val="left"/>
      <w:pPr>
        <w:ind w:left="2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32486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909DA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2EE0E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444C4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00B6C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70AC4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766FB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C0FB7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EF0680"/>
    <w:multiLevelType w:val="hybridMultilevel"/>
    <w:tmpl w:val="FE58333E"/>
    <w:lvl w:ilvl="0" w:tplc="39E4376E">
      <w:start w:val="1"/>
      <w:numFmt w:val="decimal"/>
      <w:lvlText w:val="%1."/>
      <w:lvlJc w:val="left"/>
      <w:pPr>
        <w:ind w:left="13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AD6D26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37A212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E43B3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BBA0D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64A08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5DAE5A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7CCB28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6ACEE4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E024A5"/>
    <w:multiLevelType w:val="hybridMultilevel"/>
    <w:tmpl w:val="1B9EE9E6"/>
    <w:lvl w:ilvl="0" w:tplc="C4A0EBB8">
      <w:start w:val="1"/>
      <w:numFmt w:val="decimal"/>
      <w:lvlText w:val="%1."/>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08F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A0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05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61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22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427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2F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AA2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48481D"/>
    <w:multiLevelType w:val="hybridMultilevel"/>
    <w:tmpl w:val="A7DAF48C"/>
    <w:lvl w:ilvl="0" w:tplc="63D2C942">
      <w:start w:val="1"/>
      <w:numFmt w:val="lowerRoman"/>
      <w:lvlText w:val="%1."/>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A8D98">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A865E">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2AE1C">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E858">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EA926">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314">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4B4B6">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ACD16">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9A7BD3"/>
    <w:multiLevelType w:val="hybridMultilevel"/>
    <w:tmpl w:val="50A2DE08"/>
    <w:lvl w:ilvl="0" w:tplc="9B686D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2B4E4">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C5E4A">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61B7C">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4A47A">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28016">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4C04A">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AFBA8">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80C68">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E6734B"/>
    <w:multiLevelType w:val="hybridMultilevel"/>
    <w:tmpl w:val="A6129590"/>
    <w:lvl w:ilvl="0" w:tplc="1ECC03A8">
      <w:start w:val="1"/>
      <w:numFmt w:val="lowerRoman"/>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6790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443F2">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41828">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882C6">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C3654">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80796">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EE89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A8A8C">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5F"/>
    <w:rsid w:val="001105C2"/>
    <w:rsid w:val="001B4D63"/>
    <w:rsid w:val="00272482"/>
    <w:rsid w:val="0042349D"/>
    <w:rsid w:val="0044040A"/>
    <w:rsid w:val="005D5AD0"/>
    <w:rsid w:val="00686808"/>
    <w:rsid w:val="007D2CA3"/>
    <w:rsid w:val="009E1297"/>
    <w:rsid w:val="00A31D8D"/>
    <w:rsid w:val="00B17D11"/>
    <w:rsid w:val="00B35E49"/>
    <w:rsid w:val="00B82FE0"/>
    <w:rsid w:val="00D05DC8"/>
    <w:rsid w:val="00D86509"/>
    <w:rsid w:val="00DC0054"/>
    <w:rsid w:val="00DC275F"/>
    <w:rsid w:val="00DD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5D05A"/>
  <w15:docId w15:val="{55A1D170-7A02-4E22-8D74-5649EED2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01" w:right="35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41"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638"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64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0"/>
      <w:ind w:left="640" w:hanging="10"/>
      <w:outlineLvl w:val="3"/>
    </w:pPr>
    <w:rPr>
      <w:rFonts w:ascii="Times New Roman" w:eastAsia="Times New Roman" w:hAnsi="Times New Roman" w:cs="Times New Roman"/>
      <w:b/>
      <w:color w:val="000000"/>
      <w:sz w:val="24"/>
      <w:u w:val="single" w:color="000000"/>
    </w:rPr>
  </w:style>
  <w:style w:type="paragraph" w:styleId="Heading5">
    <w:name w:val="heading 5"/>
    <w:next w:val="Normal"/>
    <w:link w:val="Heading5Char"/>
    <w:uiPriority w:val="9"/>
    <w:unhideWhenUsed/>
    <w:qFormat/>
    <w:pPr>
      <w:keepNext/>
      <w:keepLines/>
      <w:spacing w:after="15" w:line="249" w:lineRule="auto"/>
      <w:ind w:left="638"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Home/PageDetail?ItemId=108&amp;linkId=15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tcl.com.pk/Home/PageDetail?ItemId=108&amp;linkId=15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Medicines</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dc:title>
  <dc:subject>Supply FY 2010-2013</dc:subject>
  <dc:creator>Tariq Bangash</dc:creator>
  <cp:keywords>Contracts Supply, SW &amp; IT, RFQ</cp:keywords>
  <cp:lastModifiedBy>Azmat Ali Khan/SM (Planning &amp; Coordination) NTR-I Peshawar/PTCL</cp:lastModifiedBy>
  <cp:revision>6</cp:revision>
  <dcterms:created xsi:type="dcterms:W3CDTF">2019-05-23T05:49:00Z</dcterms:created>
  <dcterms:modified xsi:type="dcterms:W3CDTF">2019-05-23T05:55:00Z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azmat.khan@ptcl.net.pk</vt:lpwstr>
  </property>
  <property fmtid="{D5CDD505-2E9C-101B-9397-08002B2CF9AE}" pid="5" name="MSIP_Label_3d4eff76-4008-4835-b7a0-9ec2711593db_SetDate">
    <vt:lpwstr>2019-05-14T04:52:21.2438023Z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