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055CE0">
        <w:trPr>
          <w:trHeight w:val="1026"/>
          <w:jc w:val="center"/>
        </w:trPr>
        <w:tc>
          <w:tcPr>
            <w:tcW w:w="2706" w:type="dxa"/>
          </w:tcPr>
          <w:p w:rsidR="00DB4ED6" w:rsidRPr="008C3C90" w:rsidRDefault="00DB4ED6" w:rsidP="00055CE0">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055CE0">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055CE0">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DB4ED6" w:rsidRPr="008A5CC6" w:rsidRDefault="00BA7EFE" w:rsidP="002172CB">
      <w:pPr>
        <w:pStyle w:val="Heading1"/>
        <w:tabs>
          <w:tab w:val="clear" w:pos="2108"/>
          <w:tab w:val="left" w:pos="360"/>
        </w:tabs>
        <w:ind w:right="-403"/>
        <w:rPr>
          <w:rFonts w:asciiTheme="majorHAnsi" w:hAnsiTheme="majorHAnsi"/>
          <w:u w:val="single"/>
        </w:rPr>
      </w:pPr>
      <w:r w:rsidRPr="00BA7EFE">
        <w:rPr>
          <w:rFonts w:asciiTheme="majorHAnsi" w:hAnsiTheme="majorHAnsi"/>
          <w:u w:val="single"/>
        </w:rPr>
        <w:t xml:space="preserve">NO. </w:t>
      </w:r>
      <w:r w:rsidR="000B05AB" w:rsidRPr="000B05AB">
        <w:rPr>
          <w:rFonts w:asciiTheme="majorHAnsi" w:hAnsiTheme="majorHAnsi"/>
          <w:u w:val="single"/>
        </w:rPr>
        <w:t xml:space="preserve">GM NOD/Tender/DG Set Over Hauling Bhai </w:t>
      </w:r>
      <w:proofErr w:type="spellStart"/>
      <w:r w:rsidR="000B05AB">
        <w:rPr>
          <w:rFonts w:asciiTheme="majorHAnsi" w:hAnsiTheme="majorHAnsi"/>
          <w:u w:val="single"/>
        </w:rPr>
        <w:t>P</w:t>
      </w:r>
      <w:r w:rsidR="000B05AB" w:rsidRPr="000B05AB">
        <w:rPr>
          <w:rFonts w:asciiTheme="majorHAnsi" w:hAnsiTheme="majorHAnsi"/>
          <w:u w:val="single"/>
        </w:rPr>
        <w:t>heru</w:t>
      </w:r>
      <w:proofErr w:type="spellEnd"/>
      <w:r w:rsidR="000B05AB" w:rsidRPr="000B05AB">
        <w:rPr>
          <w:rFonts w:asciiTheme="majorHAnsi" w:hAnsiTheme="majorHAnsi"/>
          <w:u w:val="single"/>
        </w:rPr>
        <w:t xml:space="preserve"> </w:t>
      </w:r>
      <w:proofErr w:type="spellStart"/>
      <w:r w:rsidR="000B05AB" w:rsidRPr="000B05AB">
        <w:rPr>
          <w:rFonts w:asciiTheme="majorHAnsi" w:hAnsiTheme="majorHAnsi"/>
          <w:u w:val="single"/>
        </w:rPr>
        <w:t>Exch</w:t>
      </w:r>
      <w:proofErr w:type="spellEnd"/>
      <w:r w:rsidR="000B05AB" w:rsidRPr="000B05AB">
        <w:rPr>
          <w:rFonts w:asciiTheme="majorHAnsi" w:hAnsiTheme="majorHAnsi"/>
          <w:u w:val="single"/>
        </w:rPr>
        <w:t>/CTR/2019/2</w:t>
      </w:r>
    </w:p>
    <w:p w:rsidR="005434D8" w:rsidRDefault="005434D8" w:rsidP="00BA7EFE">
      <w:pPr>
        <w:pStyle w:val="Heading3"/>
        <w:spacing w:line="240" w:lineRule="auto"/>
        <w:jc w:val="center"/>
        <w:rPr>
          <w:rFonts w:asciiTheme="majorHAnsi" w:hAnsiTheme="majorHAnsi"/>
          <w:bCs/>
          <w:sz w:val="28"/>
        </w:rPr>
      </w:pPr>
    </w:p>
    <w:p w:rsidR="000B05AB" w:rsidRPr="000B05AB" w:rsidRDefault="000B05AB" w:rsidP="000B05AB">
      <w:pPr>
        <w:jc w:val="center"/>
        <w:rPr>
          <w:rFonts w:asciiTheme="majorHAnsi" w:hAnsiTheme="majorHAnsi"/>
          <w:b/>
          <w:bCs/>
          <w:sz w:val="28"/>
        </w:rPr>
      </w:pPr>
      <w:r w:rsidRPr="000B05AB">
        <w:rPr>
          <w:rFonts w:asciiTheme="majorHAnsi" w:hAnsiTheme="majorHAnsi"/>
          <w:b/>
          <w:bCs/>
          <w:sz w:val="28"/>
        </w:rPr>
        <w:t>MAJOR OVERHAULING OF 100 KVA DG CUMMINS AT BHAI PHERU EXCHANGE.</w:t>
      </w:r>
    </w:p>
    <w:p w:rsidR="007D3184" w:rsidRPr="00BA7EFE" w:rsidRDefault="007D3184" w:rsidP="007D3184">
      <w:pPr>
        <w:jc w:val="center"/>
      </w:pPr>
    </w:p>
    <w:p w:rsidR="00552E9C" w:rsidRDefault="000B05AB" w:rsidP="00552E9C">
      <w:pPr>
        <w:pStyle w:val="Heading3"/>
        <w:spacing w:line="240" w:lineRule="auto"/>
        <w:ind w:left="360"/>
        <w:rPr>
          <w:rFonts w:asciiTheme="majorHAnsi" w:hAnsiTheme="majorHAnsi" w:cstheme="majorHAnsi"/>
          <w:b w:val="0"/>
          <w:bCs/>
          <w:sz w:val="22"/>
        </w:rPr>
      </w:pPr>
      <w:r w:rsidRPr="000B05AB">
        <w:rPr>
          <w:rFonts w:asciiTheme="majorHAnsi" w:hAnsiTheme="majorHAnsi" w:cstheme="majorHAnsi"/>
          <w:b w:val="0"/>
          <w:sz w:val="22"/>
        </w:rPr>
        <w:t>Sealed bids are invited from manufacturers or their authorized firms/dealers on DDP-PKR basis (inclusive of all applicable taxes)</w:t>
      </w:r>
      <w:r>
        <w:rPr>
          <w:rFonts w:asciiTheme="majorHAnsi" w:hAnsiTheme="majorHAnsi" w:cstheme="majorHAnsi"/>
          <w:b w:val="0"/>
          <w:sz w:val="22"/>
        </w:rPr>
        <w:t xml:space="preserve"> </w:t>
      </w:r>
      <w:r w:rsidR="008F5712">
        <w:rPr>
          <w:rFonts w:asciiTheme="majorHAnsi" w:hAnsiTheme="majorHAnsi" w:cstheme="majorHAnsi"/>
          <w:b w:val="0"/>
          <w:sz w:val="22"/>
        </w:rPr>
        <w:t xml:space="preserve">for </w:t>
      </w:r>
      <w:r>
        <w:rPr>
          <w:rFonts w:asciiTheme="majorHAnsi" w:hAnsiTheme="majorHAnsi" w:cstheme="majorHAnsi"/>
          <w:b w:val="0"/>
          <w:sz w:val="22"/>
        </w:rPr>
        <w:t>“</w:t>
      </w:r>
      <w:r w:rsidRPr="000B05AB">
        <w:rPr>
          <w:rFonts w:asciiTheme="majorHAnsi" w:hAnsiTheme="majorHAnsi" w:cstheme="majorHAnsi"/>
          <w:b w:val="0"/>
          <w:bCs/>
          <w:sz w:val="22"/>
        </w:rPr>
        <w:t>MAJOR OVERHAULING OF 100 KVA DG CUMMINS AT BHAI PHERU EXCHANGE”</w:t>
      </w:r>
    </w:p>
    <w:p w:rsidR="00552E9C" w:rsidRPr="00552E9C" w:rsidRDefault="00552E9C" w:rsidP="00552E9C"/>
    <w:p w:rsidR="00552E9C" w:rsidRPr="00EE339F" w:rsidRDefault="00552E9C" w:rsidP="00552E9C">
      <w:pPr>
        <w:pStyle w:val="ListParagraph"/>
        <w:numPr>
          <w:ilvl w:val="0"/>
          <w:numId w:val="1"/>
        </w:numPr>
        <w:rPr>
          <w:rFonts w:asciiTheme="majorHAnsi" w:hAnsiTheme="majorHAnsi"/>
          <w:sz w:val="22"/>
          <w:szCs w:val="20"/>
        </w:rPr>
      </w:pPr>
      <w:r w:rsidRPr="00552E9C">
        <w:rPr>
          <w:rFonts w:asciiTheme="majorHAnsi" w:hAnsiTheme="majorHAnsi"/>
          <w:sz w:val="22"/>
          <w:szCs w:val="20"/>
        </w:rPr>
        <w:t xml:space="preserve">Tender documents can be purchased from the undersigned on payment of </w:t>
      </w:r>
      <w:r w:rsidRPr="00552E9C">
        <w:rPr>
          <w:rFonts w:asciiTheme="majorHAnsi" w:hAnsiTheme="majorHAnsi"/>
          <w:b/>
          <w:sz w:val="22"/>
          <w:szCs w:val="20"/>
        </w:rPr>
        <w:t>R</w:t>
      </w:r>
      <w:r>
        <w:rPr>
          <w:rFonts w:asciiTheme="majorHAnsi" w:hAnsiTheme="majorHAnsi"/>
          <w:b/>
          <w:sz w:val="22"/>
          <w:szCs w:val="20"/>
        </w:rPr>
        <w:t>s.</w:t>
      </w:r>
      <w:r w:rsidRPr="00552E9C">
        <w:rPr>
          <w:rFonts w:asciiTheme="majorHAnsi" w:hAnsiTheme="majorHAnsi"/>
          <w:b/>
          <w:sz w:val="22"/>
          <w:szCs w:val="20"/>
        </w:rPr>
        <w:t xml:space="preserve"> 200/</w:t>
      </w:r>
      <w:r w:rsidRPr="00552E9C">
        <w:rPr>
          <w:rFonts w:asciiTheme="majorHAnsi" w:hAnsiTheme="majorHAnsi"/>
          <w:sz w:val="22"/>
          <w:szCs w:val="20"/>
        </w:rPr>
        <w:t>- (non-refundable) through Demand Draft/</w:t>
      </w:r>
      <w:r>
        <w:rPr>
          <w:rFonts w:asciiTheme="majorHAnsi" w:hAnsiTheme="majorHAnsi"/>
          <w:sz w:val="22"/>
          <w:szCs w:val="20"/>
        </w:rPr>
        <w:t>P</w:t>
      </w:r>
      <w:r w:rsidRPr="00552E9C">
        <w:rPr>
          <w:rFonts w:asciiTheme="majorHAnsi" w:hAnsiTheme="majorHAnsi"/>
          <w:sz w:val="22"/>
          <w:szCs w:val="20"/>
        </w:rPr>
        <w:t xml:space="preserve">ay </w:t>
      </w:r>
      <w:r>
        <w:rPr>
          <w:rFonts w:asciiTheme="majorHAnsi" w:hAnsiTheme="majorHAnsi"/>
          <w:sz w:val="22"/>
          <w:szCs w:val="20"/>
        </w:rPr>
        <w:t>O</w:t>
      </w:r>
      <w:r w:rsidRPr="00552E9C">
        <w:rPr>
          <w:rFonts w:asciiTheme="majorHAnsi" w:hAnsiTheme="majorHAnsi"/>
          <w:sz w:val="22"/>
          <w:szCs w:val="20"/>
        </w:rPr>
        <w:t xml:space="preserve">rder/Cash in </w:t>
      </w:r>
      <w:proofErr w:type="spellStart"/>
      <w:r w:rsidRPr="00552E9C">
        <w:rPr>
          <w:rFonts w:asciiTheme="majorHAnsi" w:hAnsiTheme="majorHAnsi"/>
          <w:sz w:val="22"/>
          <w:szCs w:val="20"/>
        </w:rPr>
        <w:t>favo</w:t>
      </w:r>
      <w:r>
        <w:rPr>
          <w:rFonts w:asciiTheme="majorHAnsi" w:hAnsiTheme="majorHAnsi"/>
          <w:sz w:val="22"/>
          <w:szCs w:val="20"/>
        </w:rPr>
        <w:t>u</w:t>
      </w:r>
      <w:r w:rsidRPr="00552E9C">
        <w:rPr>
          <w:rFonts w:asciiTheme="majorHAnsi" w:hAnsiTheme="majorHAnsi"/>
          <w:sz w:val="22"/>
          <w:szCs w:val="20"/>
        </w:rPr>
        <w:t>r</w:t>
      </w:r>
      <w:proofErr w:type="spellEnd"/>
      <w:r w:rsidRPr="00552E9C">
        <w:rPr>
          <w:rFonts w:asciiTheme="majorHAnsi" w:hAnsiTheme="majorHAnsi"/>
          <w:sz w:val="22"/>
          <w:szCs w:val="20"/>
        </w:rPr>
        <w:t xml:space="preserve"> of </w:t>
      </w:r>
      <w:r w:rsidRPr="00552E9C">
        <w:rPr>
          <w:rFonts w:asciiTheme="majorHAnsi" w:hAnsiTheme="majorHAnsi"/>
          <w:b/>
          <w:sz w:val="22"/>
          <w:szCs w:val="20"/>
        </w:rPr>
        <w:t>SM Finance CTR, Lahore</w:t>
      </w:r>
      <w:r>
        <w:rPr>
          <w:rFonts w:asciiTheme="majorHAnsi" w:hAnsiTheme="majorHAnsi"/>
          <w:b/>
          <w:sz w:val="22"/>
          <w:szCs w:val="20"/>
        </w:rPr>
        <w:t>.</w:t>
      </w:r>
    </w:p>
    <w:p w:rsidR="00EE339F" w:rsidRPr="00552E9C" w:rsidRDefault="00EE339F" w:rsidP="00EE339F">
      <w:pPr>
        <w:pStyle w:val="ListParagraph"/>
        <w:ind w:left="360"/>
        <w:rPr>
          <w:rFonts w:asciiTheme="majorHAnsi" w:hAnsiTheme="majorHAnsi"/>
          <w:sz w:val="22"/>
          <w:szCs w:val="20"/>
        </w:rPr>
      </w:pPr>
    </w:p>
    <w:p w:rsidR="000B05AB" w:rsidRDefault="000B05AB" w:rsidP="000B05AB">
      <w:pPr>
        <w:pStyle w:val="ListParagraph"/>
        <w:numPr>
          <w:ilvl w:val="0"/>
          <w:numId w:val="1"/>
        </w:numPr>
        <w:rPr>
          <w:rFonts w:asciiTheme="majorHAnsi" w:hAnsiTheme="majorHAnsi"/>
          <w:sz w:val="22"/>
          <w:szCs w:val="20"/>
        </w:rPr>
      </w:pPr>
      <w:r w:rsidRPr="000B05AB">
        <w:rPr>
          <w:rFonts w:asciiTheme="majorHAnsi" w:hAnsiTheme="majorHAnsi"/>
          <w:sz w:val="22"/>
          <w:szCs w:val="20"/>
        </w:rPr>
        <w:t xml:space="preserve">Soft/Electronic copies of bids shall be uploaded via web portal eProcurement and hard copies shall be submitted in the office of undersigned as per instructions provided in Tender Documents on or before </w:t>
      </w:r>
      <w:r>
        <w:rPr>
          <w:rFonts w:asciiTheme="majorHAnsi" w:hAnsiTheme="majorHAnsi"/>
          <w:b/>
          <w:sz w:val="22"/>
          <w:szCs w:val="20"/>
        </w:rPr>
        <w:t>14</w:t>
      </w:r>
      <w:r w:rsidRPr="000B05AB">
        <w:rPr>
          <w:rFonts w:asciiTheme="majorHAnsi" w:hAnsiTheme="majorHAnsi"/>
          <w:b/>
          <w:sz w:val="22"/>
          <w:szCs w:val="20"/>
        </w:rPr>
        <w:t xml:space="preserve">00 </w:t>
      </w:r>
      <w:r>
        <w:rPr>
          <w:rFonts w:asciiTheme="majorHAnsi" w:hAnsiTheme="majorHAnsi"/>
          <w:b/>
          <w:sz w:val="22"/>
          <w:szCs w:val="20"/>
        </w:rPr>
        <w:t>hours</w:t>
      </w:r>
      <w:r w:rsidRPr="000B05AB">
        <w:rPr>
          <w:rFonts w:asciiTheme="majorHAnsi" w:hAnsiTheme="majorHAnsi"/>
          <w:b/>
          <w:sz w:val="22"/>
          <w:szCs w:val="20"/>
        </w:rPr>
        <w:t xml:space="preserve"> </w:t>
      </w:r>
      <w:r>
        <w:rPr>
          <w:rFonts w:asciiTheme="majorHAnsi" w:hAnsiTheme="majorHAnsi"/>
          <w:b/>
          <w:sz w:val="22"/>
          <w:szCs w:val="20"/>
        </w:rPr>
        <w:t>till 13-02-</w:t>
      </w:r>
      <w:r w:rsidRPr="000B05AB">
        <w:rPr>
          <w:rFonts w:asciiTheme="majorHAnsi" w:hAnsiTheme="majorHAnsi"/>
          <w:b/>
          <w:sz w:val="22"/>
          <w:szCs w:val="20"/>
        </w:rPr>
        <w:t xml:space="preserve">2019 at </w:t>
      </w:r>
      <w:r>
        <w:rPr>
          <w:rFonts w:asciiTheme="majorHAnsi" w:hAnsiTheme="majorHAnsi"/>
          <w:b/>
          <w:sz w:val="22"/>
          <w:szCs w:val="20"/>
        </w:rPr>
        <w:t>1</w:t>
      </w:r>
      <w:r w:rsidRPr="000B05AB">
        <w:rPr>
          <w:rFonts w:asciiTheme="majorHAnsi" w:hAnsiTheme="majorHAnsi"/>
          <w:b/>
          <w:sz w:val="22"/>
          <w:szCs w:val="20"/>
        </w:rPr>
        <w:t>st floor PTCL Telephone Exchange Township</w:t>
      </w:r>
      <w:r>
        <w:rPr>
          <w:rFonts w:asciiTheme="majorHAnsi" w:hAnsiTheme="majorHAnsi"/>
          <w:b/>
          <w:sz w:val="22"/>
          <w:szCs w:val="20"/>
        </w:rPr>
        <w:t>,</w:t>
      </w:r>
      <w:r w:rsidRPr="000B05AB">
        <w:rPr>
          <w:rFonts w:asciiTheme="majorHAnsi" w:hAnsiTheme="majorHAnsi"/>
          <w:b/>
          <w:sz w:val="22"/>
          <w:szCs w:val="20"/>
        </w:rPr>
        <w:t xml:space="preserve"> Lahore</w:t>
      </w:r>
      <w:r w:rsidRPr="000B05AB">
        <w:rPr>
          <w:rFonts w:asciiTheme="majorHAnsi" w:hAnsiTheme="majorHAnsi"/>
          <w:sz w:val="22"/>
          <w:szCs w:val="20"/>
        </w:rPr>
        <w:t>.</w:t>
      </w:r>
      <w:r w:rsidRPr="000B05AB">
        <w:rPr>
          <w:rFonts w:asciiTheme="majorHAnsi" w:hAnsiTheme="majorHAnsi"/>
          <w:b/>
          <w:sz w:val="22"/>
          <w:szCs w:val="20"/>
        </w:rPr>
        <w:t xml:space="preserve"> </w:t>
      </w:r>
      <w:r w:rsidRPr="000B05AB">
        <w:rPr>
          <w:rFonts w:asciiTheme="majorHAnsi" w:hAnsiTheme="majorHAnsi"/>
          <w:sz w:val="22"/>
          <w:szCs w:val="20"/>
        </w:rPr>
        <w:t xml:space="preserve">The received Bids will be opened at </w:t>
      </w:r>
      <w:r w:rsidRPr="000B05AB">
        <w:rPr>
          <w:rFonts w:asciiTheme="majorHAnsi" w:hAnsiTheme="majorHAnsi"/>
          <w:b/>
          <w:sz w:val="22"/>
          <w:szCs w:val="20"/>
        </w:rPr>
        <w:t xml:space="preserve">1130 </w:t>
      </w:r>
      <w:r>
        <w:rPr>
          <w:rFonts w:asciiTheme="majorHAnsi" w:hAnsiTheme="majorHAnsi"/>
          <w:b/>
          <w:sz w:val="22"/>
          <w:szCs w:val="20"/>
        </w:rPr>
        <w:t>hours</w:t>
      </w:r>
      <w:r w:rsidRPr="000B05AB">
        <w:rPr>
          <w:rFonts w:asciiTheme="majorHAnsi" w:hAnsiTheme="majorHAnsi"/>
          <w:sz w:val="22"/>
          <w:szCs w:val="20"/>
        </w:rPr>
        <w:t xml:space="preserve"> on </w:t>
      </w:r>
      <w:r w:rsidRPr="000B05AB">
        <w:rPr>
          <w:rFonts w:asciiTheme="majorHAnsi" w:hAnsiTheme="majorHAnsi"/>
          <w:b/>
          <w:sz w:val="22"/>
          <w:szCs w:val="20"/>
        </w:rPr>
        <w:t>14</w:t>
      </w:r>
      <w:r>
        <w:rPr>
          <w:rFonts w:asciiTheme="majorHAnsi" w:hAnsiTheme="majorHAnsi"/>
          <w:b/>
          <w:sz w:val="22"/>
          <w:szCs w:val="20"/>
        </w:rPr>
        <w:t>-02-</w:t>
      </w:r>
      <w:r w:rsidRPr="000B05AB">
        <w:rPr>
          <w:rFonts w:asciiTheme="majorHAnsi" w:hAnsiTheme="majorHAnsi"/>
          <w:b/>
          <w:sz w:val="22"/>
          <w:szCs w:val="20"/>
        </w:rPr>
        <w:t>2019</w:t>
      </w:r>
      <w:r w:rsidRPr="000B05AB">
        <w:rPr>
          <w:rFonts w:asciiTheme="majorHAnsi" w:hAnsiTheme="majorHAnsi"/>
          <w:sz w:val="22"/>
          <w:szCs w:val="20"/>
        </w:rPr>
        <w:t xml:space="preserve"> by the tender opening </w:t>
      </w:r>
      <w:r>
        <w:rPr>
          <w:rFonts w:asciiTheme="majorHAnsi" w:hAnsiTheme="majorHAnsi"/>
          <w:sz w:val="22"/>
          <w:szCs w:val="20"/>
        </w:rPr>
        <w:t>c</w:t>
      </w:r>
      <w:r w:rsidRPr="000B05AB">
        <w:rPr>
          <w:rFonts w:asciiTheme="majorHAnsi" w:hAnsiTheme="majorHAnsi"/>
          <w:sz w:val="22"/>
          <w:szCs w:val="20"/>
        </w:rPr>
        <w:t>ommittee.</w:t>
      </w:r>
    </w:p>
    <w:p w:rsidR="00EE339F" w:rsidRPr="000B05AB" w:rsidRDefault="00EE339F" w:rsidP="00EE339F">
      <w:pPr>
        <w:pStyle w:val="ListParagraph"/>
        <w:ind w:left="360"/>
        <w:rPr>
          <w:rFonts w:asciiTheme="majorHAnsi" w:hAnsiTheme="majorHAnsi"/>
          <w:sz w:val="22"/>
          <w:szCs w:val="20"/>
        </w:rPr>
      </w:pPr>
    </w:p>
    <w:p w:rsidR="00552E9C" w:rsidRPr="00EE339F" w:rsidRDefault="00552E9C" w:rsidP="00552E9C">
      <w:pPr>
        <w:pStyle w:val="ListParagraph"/>
        <w:numPr>
          <w:ilvl w:val="0"/>
          <w:numId w:val="1"/>
        </w:numPr>
        <w:rPr>
          <w:rFonts w:asciiTheme="majorHAnsi" w:hAnsiTheme="majorHAnsi"/>
          <w:sz w:val="22"/>
        </w:rPr>
      </w:pPr>
      <w:r w:rsidRPr="00552E9C">
        <w:rPr>
          <w:rFonts w:asciiTheme="majorHAnsi" w:hAnsiTheme="majorHAnsi"/>
          <w:sz w:val="22"/>
        </w:rPr>
        <w:t>Commercial bids must be accompanied by a bid security of two percent (</w:t>
      </w:r>
      <w:r w:rsidRPr="00552E9C">
        <w:rPr>
          <w:rFonts w:asciiTheme="majorHAnsi" w:hAnsiTheme="majorHAnsi"/>
          <w:b/>
          <w:sz w:val="22"/>
        </w:rPr>
        <w:t>02%</w:t>
      </w:r>
      <w:r w:rsidRPr="00552E9C">
        <w:rPr>
          <w:rFonts w:asciiTheme="majorHAnsi" w:hAnsiTheme="majorHAnsi"/>
          <w:sz w:val="22"/>
        </w:rPr>
        <w:t xml:space="preserve">) of the total value of the quoted price and undertaking confirming the same must be part of Technical Bids. </w:t>
      </w:r>
      <w:r w:rsidRPr="00552E9C">
        <w:rPr>
          <w:rFonts w:asciiTheme="majorHAnsi" w:hAnsiTheme="majorHAnsi"/>
          <w:b/>
          <w:sz w:val="22"/>
        </w:rPr>
        <w:t>In case of non-compliance, the bid will be disqualified from further processing.</w:t>
      </w:r>
    </w:p>
    <w:p w:rsidR="00EE339F" w:rsidRPr="00EE339F" w:rsidRDefault="00EE339F" w:rsidP="00EE339F">
      <w:pPr>
        <w:rPr>
          <w:rFonts w:asciiTheme="majorHAnsi" w:hAnsiTheme="majorHAnsi"/>
          <w:sz w:val="22"/>
        </w:rPr>
      </w:pPr>
    </w:p>
    <w:p w:rsidR="00552E9C" w:rsidRDefault="00552E9C" w:rsidP="00552E9C">
      <w:pPr>
        <w:pStyle w:val="Heading3"/>
        <w:numPr>
          <w:ilvl w:val="0"/>
          <w:numId w:val="1"/>
        </w:numPr>
        <w:spacing w:line="240" w:lineRule="auto"/>
        <w:rPr>
          <w:rFonts w:asciiTheme="majorHAnsi" w:hAnsiTheme="majorHAnsi"/>
          <w:b w:val="0"/>
          <w:sz w:val="22"/>
        </w:rPr>
      </w:pPr>
      <w:r w:rsidRPr="00552E9C">
        <w:rPr>
          <w:rFonts w:asciiTheme="majorHAnsi" w:hAnsiTheme="majorHAnsi"/>
          <w:b w:val="0"/>
          <w:sz w:val="22"/>
        </w:rPr>
        <w:t>Bids received after the above deadline shall not be accepted and be returned unopened. Bids through Email/Fax/Courier shall not be accepted.</w:t>
      </w:r>
    </w:p>
    <w:p w:rsidR="00EE339F" w:rsidRPr="00EE339F" w:rsidRDefault="00EE339F" w:rsidP="00EE339F">
      <w:bookmarkStart w:id="0" w:name="_GoBack"/>
      <w:bookmarkEnd w:id="0"/>
    </w:p>
    <w:p w:rsidR="00DB4ED6" w:rsidRDefault="00EE339F" w:rsidP="00BA7EFE">
      <w:pPr>
        <w:pStyle w:val="Heading3"/>
        <w:numPr>
          <w:ilvl w:val="0"/>
          <w:numId w:val="1"/>
        </w:numPr>
        <w:spacing w:line="240" w:lineRule="auto"/>
        <w:jc w:val="both"/>
        <w:rPr>
          <w:rFonts w:asciiTheme="majorHAnsi" w:hAnsiTheme="majorHAnsi"/>
          <w:sz w:val="22"/>
          <w:szCs w:val="20"/>
        </w:rPr>
      </w:pPr>
      <w:r w:rsidRPr="00EE339F">
        <w:rPr>
          <w:rFonts w:asciiTheme="majorHAnsi" w:hAnsiTheme="majorHAnsi"/>
          <w:b w:val="0"/>
          <w:sz w:val="22"/>
          <w:szCs w:val="20"/>
        </w:rPr>
        <w:t>Bidder must mention their Bidder Registration code on offer. In case Bidder is not registered, then registration must be done before the issuance of Letter of Award/Intent</w:t>
      </w:r>
      <w:r w:rsidR="00DB4ED6" w:rsidRPr="00A175DB">
        <w:rPr>
          <w:rFonts w:asciiTheme="majorHAnsi" w:hAnsiTheme="majorHAnsi"/>
          <w:b w:val="0"/>
          <w:sz w:val="22"/>
          <w:szCs w:val="20"/>
        </w:rPr>
        <w:t>. VR forms may be dow</w:t>
      </w:r>
      <w:r w:rsidR="002172CB" w:rsidRPr="00A175DB">
        <w:rPr>
          <w:rFonts w:asciiTheme="majorHAnsi" w:hAnsiTheme="majorHAnsi"/>
          <w:b w:val="0"/>
          <w:sz w:val="22"/>
          <w:szCs w:val="20"/>
        </w:rPr>
        <w:t xml:space="preserve">nloaded from the following link: </w:t>
      </w:r>
      <w:hyperlink r:id="rId6" w:history="1">
        <w:r w:rsidR="00DB4ED6" w:rsidRPr="00A175DB">
          <w:rPr>
            <w:rStyle w:val="Hyperlink"/>
            <w:rFonts w:asciiTheme="majorHAnsi" w:hAnsiTheme="majorHAnsi"/>
            <w:sz w:val="22"/>
            <w:szCs w:val="20"/>
          </w:rPr>
          <w:t>https://ptcl.com.pk/Info/Vendor-Registration-Form</w:t>
        </w:r>
      </w:hyperlink>
      <w:r w:rsidR="00DB4ED6" w:rsidRPr="00A175DB">
        <w:rPr>
          <w:rFonts w:asciiTheme="majorHAnsi" w:hAnsiTheme="majorHAnsi"/>
          <w:sz w:val="22"/>
          <w:szCs w:val="20"/>
        </w:rPr>
        <w:tab/>
      </w:r>
    </w:p>
    <w:p w:rsidR="00EE339F" w:rsidRPr="00EE339F" w:rsidRDefault="00EE339F" w:rsidP="00EE339F"/>
    <w:p w:rsidR="00DB4ED6" w:rsidRDefault="00DB4ED6" w:rsidP="00DB4ED6">
      <w:pPr>
        <w:pStyle w:val="BodyText"/>
        <w:numPr>
          <w:ilvl w:val="0"/>
          <w:numId w:val="1"/>
        </w:numPr>
        <w:tabs>
          <w:tab w:val="clear" w:pos="3259"/>
        </w:tabs>
        <w:spacing w:line="240" w:lineRule="auto"/>
        <w:jc w:val="both"/>
        <w:rPr>
          <w:rFonts w:asciiTheme="majorHAnsi" w:hAnsiTheme="majorHAnsi"/>
          <w:sz w:val="22"/>
          <w:szCs w:val="20"/>
        </w:rPr>
      </w:pPr>
      <w:r w:rsidRPr="00A175DB">
        <w:rPr>
          <w:rFonts w:asciiTheme="majorHAnsi" w:hAnsiTheme="majorHAnsi"/>
          <w:sz w:val="22"/>
          <w:szCs w:val="20"/>
        </w:rPr>
        <w:t xml:space="preserve">PTCL reserves the right to </w:t>
      </w:r>
      <w:r w:rsidR="002172CB" w:rsidRPr="00A175DB">
        <w:rPr>
          <w:rFonts w:asciiTheme="majorHAnsi" w:hAnsiTheme="majorHAnsi"/>
          <w:sz w:val="22"/>
          <w:szCs w:val="20"/>
        </w:rPr>
        <w:t>accept/</w:t>
      </w:r>
      <w:r w:rsidRPr="00A175DB">
        <w:rPr>
          <w:rFonts w:asciiTheme="majorHAnsi" w:hAnsiTheme="majorHAnsi"/>
          <w:sz w:val="22"/>
          <w:szCs w:val="20"/>
        </w:rPr>
        <w:t>reject any or all bids and to annul the bidding process at any time, without thereby incurring any liability to the affected bidder(s) or any obligation</w:t>
      </w:r>
      <w:r w:rsidR="002172CB" w:rsidRPr="00A175DB">
        <w:rPr>
          <w:rFonts w:asciiTheme="majorHAnsi" w:hAnsiTheme="majorHAnsi"/>
          <w:sz w:val="22"/>
          <w:szCs w:val="20"/>
        </w:rPr>
        <w:t>s to inform the affected bidder(s) of the grounds for PTCL’s a</w:t>
      </w:r>
      <w:r w:rsidRPr="00A175DB">
        <w:rPr>
          <w:rFonts w:asciiTheme="majorHAnsi" w:hAnsiTheme="majorHAnsi"/>
          <w:sz w:val="22"/>
          <w:szCs w:val="20"/>
        </w:rPr>
        <w:t>ction.</w:t>
      </w:r>
    </w:p>
    <w:p w:rsidR="00EE339F" w:rsidRPr="00BA7EFE" w:rsidRDefault="00EE339F" w:rsidP="00EE339F">
      <w:pPr>
        <w:pStyle w:val="BodyText"/>
        <w:tabs>
          <w:tab w:val="clear" w:pos="3259"/>
        </w:tabs>
        <w:spacing w:line="240" w:lineRule="auto"/>
        <w:jc w:val="both"/>
        <w:rPr>
          <w:rFonts w:asciiTheme="majorHAnsi" w:hAnsiTheme="majorHAnsi"/>
          <w:sz w:val="22"/>
          <w:szCs w:val="20"/>
        </w:rPr>
      </w:pPr>
    </w:p>
    <w:p w:rsidR="00DB4ED6" w:rsidRPr="00A175DB" w:rsidRDefault="00DB4ED6" w:rsidP="00DB4ED6">
      <w:pPr>
        <w:numPr>
          <w:ilvl w:val="0"/>
          <w:numId w:val="1"/>
        </w:numPr>
        <w:jc w:val="both"/>
        <w:rPr>
          <w:rFonts w:asciiTheme="majorHAnsi" w:hAnsiTheme="majorHAnsi"/>
          <w:sz w:val="22"/>
          <w:szCs w:val="20"/>
        </w:rPr>
      </w:pPr>
      <w:r w:rsidRPr="00A175DB">
        <w:rPr>
          <w:rFonts w:asciiTheme="majorHAnsi" w:hAnsiTheme="majorHAnsi"/>
          <w:sz w:val="22"/>
          <w:szCs w:val="20"/>
        </w:rPr>
        <w:t>All correspondence on the subject may be addressed to the undersigned.</w:t>
      </w:r>
    </w:p>
    <w:p w:rsidR="00DB4ED6" w:rsidRPr="008A5CC6" w:rsidRDefault="00DB4ED6" w:rsidP="00DB4ED6">
      <w:pPr>
        <w:jc w:val="both"/>
        <w:rPr>
          <w:rFonts w:asciiTheme="majorHAnsi" w:hAnsiTheme="majorHAnsi"/>
          <w:sz w:val="20"/>
          <w:szCs w:val="20"/>
        </w:rPr>
      </w:pPr>
    </w:p>
    <w:p w:rsidR="00DB4ED6" w:rsidRPr="008A5CC6" w:rsidRDefault="00DB4ED6" w:rsidP="00DB4ED6">
      <w:pPr>
        <w:jc w:val="center"/>
        <w:rPr>
          <w:rFonts w:asciiTheme="majorHAnsi" w:hAnsiTheme="majorHAnsi"/>
          <w:b/>
          <w:sz w:val="20"/>
          <w:szCs w:val="20"/>
        </w:rPr>
      </w:pPr>
    </w:p>
    <w:p w:rsidR="00DB4ED6" w:rsidRPr="008A5CC6" w:rsidRDefault="00DB4ED6" w:rsidP="00DB4ED6">
      <w:pPr>
        <w:jc w:val="center"/>
        <w:rPr>
          <w:rFonts w:asciiTheme="majorHAnsi" w:hAnsiTheme="majorHAnsi"/>
          <w:b/>
          <w:sz w:val="20"/>
          <w:szCs w:val="20"/>
        </w:rPr>
      </w:pPr>
    </w:p>
    <w:p w:rsidR="00552E9C" w:rsidRPr="00552E9C" w:rsidRDefault="00552E9C" w:rsidP="00552E9C">
      <w:pPr>
        <w:rPr>
          <w:rFonts w:asciiTheme="majorHAnsi" w:hAnsiTheme="majorHAnsi"/>
          <w:b/>
          <w:szCs w:val="20"/>
        </w:rPr>
      </w:pPr>
      <w:r>
        <w:rPr>
          <w:rFonts w:asciiTheme="majorHAnsi" w:hAnsiTheme="majorHAnsi"/>
          <w:b/>
          <w:szCs w:val="20"/>
        </w:rPr>
        <w:t xml:space="preserve">      </w:t>
      </w:r>
      <w:r w:rsidRPr="00552E9C">
        <w:rPr>
          <w:rFonts w:asciiTheme="majorHAnsi" w:hAnsiTheme="majorHAnsi"/>
          <w:b/>
          <w:szCs w:val="20"/>
        </w:rPr>
        <w:t>Manager Coordination</w:t>
      </w:r>
    </w:p>
    <w:p w:rsidR="00552E9C" w:rsidRPr="00552E9C" w:rsidRDefault="00552E9C" w:rsidP="00552E9C">
      <w:pPr>
        <w:rPr>
          <w:rFonts w:asciiTheme="majorHAnsi" w:hAnsiTheme="majorHAnsi"/>
          <w:b/>
          <w:szCs w:val="20"/>
        </w:rPr>
      </w:pPr>
      <w:r>
        <w:rPr>
          <w:rFonts w:asciiTheme="majorHAnsi" w:hAnsiTheme="majorHAnsi"/>
          <w:b/>
          <w:szCs w:val="20"/>
        </w:rPr>
        <w:t xml:space="preserve">      </w:t>
      </w:r>
      <w:r w:rsidRPr="00552E9C">
        <w:rPr>
          <w:rFonts w:asciiTheme="majorHAnsi" w:hAnsiTheme="majorHAnsi"/>
          <w:b/>
          <w:szCs w:val="20"/>
        </w:rPr>
        <w:t>NOD CTR</w:t>
      </w:r>
    </w:p>
    <w:p w:rsidR="00552E9C" w:rsidRPr="00552E9C" w:rsidRDefault="00552E9C" w:rsidP="00552E9C">
      <w:pPr>
        <w:rPr>
          <w:rFonts w:asciiTheme="majorHAnsi" w:hAnsiTheme="majorHAnsi"/>
          <w:szCs w:val="20"/>
        </w:rPr>
      </w:pPr>
      <w:r>
        <w:rPr>
          <w:rFonts w:asciiTheme="majorHAnsi" w:hAnsiTheme="majorHAnsi"/>
          <w:b/>
          <w:szCs w:val="20"/>
        </w:rPr>
        <w:t xml:space="preserve">      </w:t>
      </w:r>
      <w:r w:rsidRPr="00552E9C">
        <w:rPr>
          <w:rFonts w:asciiTheme="majorHAnsi" w:hAnsiTheme="majorHAnsi"/>
          <w:szCs w:val="20"/>
        </w:rPr>
        <w:t>Phone: 042-35140700</w:t>
      </w:r>
    </w:p>
    <w:p w:rsidR="00701A94" w:rsidRPr="00EE339F" w:rsidRDefault="00552E9C" w:rsidP="00EE339F">
      <w:pPr>
        <w:rPr>
          <w:rFonts w:asciiTheme="majorHAnsi" w:hAnsiTheme="majorHAnsi"/>
          <w:szCs w:val="20"/>
        </w:rPr>
      </w:pPr>
      <w:r w:rsidRPr="00552E9C">
        <w:rPr>
          <w:rFonts w:asciiTheme="majorHAnsi" w:hAnsiTheme="majorHAnsi"/>
          <w:szCs w:val="20"/>
        </w:rPr>
        <w:t xml:space="preserve">      E-mail: </w:t>
      </w:r>
      <w:proofErr w:type="gramStart"/>
      <w:r w:rsidRPr="00552E9C">
        <w:rPr>
          <w:rFonts w:asciiTheme="majorHAnsi" w:hAnsiTheme="majorHAnsi"/>
          <w:szCs w:val="20"/>
          <w:u w:val="single"/>
        </w:rPr>
        <w:t>zafar.maqbool</w:t>
      </w:r>
      <w:proofErr w:type="gramEnd"/>
      <w:hyperlink r:id="rId7" w:history="1">
        <w:r w:rsidRPr="00552E9C">
          <w:rPr>
            <w:rStyle w:val="Hyperlink"/>
            <w:rFonts w:asciiTheme="majorHAnsi" w:hAnsiTheme="majorHAnsi"/>
            <w:szCs w:val="20"/>
          </w:rPr>
          <w:t>@ptcl.net.pk</w:t>
        </w:r>
      </w:hyperlink>
    </w:p>
    <w:sectPr w:rsidR="00701A94" w:rsidRPr="00EE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33CED296"/>
    <w:lvl w:ilvl="0" w:tplc="650AA0BA">
      <w:start w:val="1"/>
      <w:numFmt w:val="decimal"/>
      <w:lvlText w:val="%1."/>
      <w:lvlJc w:val="left"/>
      <w:pPr>
        <w:ind w:left="360" w:hanging="360"/>
      </w:pPr>
      <w:rPr>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DC4B5E"/>
    <w:multiLevelType w:val="hybridMultilevel"/>
    <w:tmpl w:val="2924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B05AB"/>
    <w:rsid w:val="002172CB"/>
    <w:rsid w:val="00324D20"/>
    <w:rsid w:val="005434D8"/>
    <w:rsid w:val="00552E9C"/>
    <w:rsid w:val="006A3034"/>
    <w:rsid w:val="006F03E8"/>
    <w:rsid w:val="00726342"/>
    <w:rsid w:val="007D3184"/>
    <w:rsid w:val="008F5712"/>
    <w:rsid w:val="009D5FAE"/>
    <w:rsid w:val="009E18A8"/>
    <w:rsid w:val="00A175DB"/>
    <w:rsid w:val="00BA7EFE"/>
    <w:rsid w:val="00BD21E2"/>
    <w:rsid w:val="00C63342"/>
    <w:rsid w:val="00D577B3"/>
    <w:rsid w:val="00DA11CD"/>
    <w:rsid w:val="00DB1DE7"/>
    <w:rsid w:val="00DB4ED6"/>
    <w:rsid w:val="00EE339F"/>
    <w:rsid w:val="00FA42D5"/>
    <w:rsid w:val="00FC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45B"/>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5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70357">
      <w:bodyDiv w:val="1"/>
      <w:marLeft w:val="0"/>
      <w:marRight w:val="0"/>
      <w:marTop w:val="0"/>
      <w:marBottom w:val="0"/>
      <w:divBdr>
        <w:top w:val="none" w:sz="0" w:space="0" w:color="auto"/>
        <w:left w:val="none" w:sz="0" w:space="0" w:color="auto"/>
        <w:bottom w:val="none" w:sz="0" w:space="0" w:color="auto"/>
        <w:right w:val="none" w:sz="0" w:space="0" w:color="auto"/>
      </w:divBdr>
    </w:div>
    <w:div w:id="284196458">
      <w:bodyDiv w:val="1"/>
      <w:marLeft w:val="0"/>
      <w:marRight w:val="0"/>
      <w:marTop w:val="0"/>
      <w:marBottom w:val="0"/>
      <w:divBdr>
        <w:top w:val="none" w:sz="0" w:space="0" w:color="auto"/>
        <w:left w:val="none" w:sz="0" w:space="0" w:color="auto"/>
        <w:bottom w:val="none" w:sz="0" w:space="0" w:color="auto"/>
        <w:right w:val="none" w:sz="0" w:space="0" w:color="auto"/>
      </w:divBdr>
    </w:div>
    <w:div w:id="594901740">
      <w:bodyDiv w:val="1"/>
      <w:marLeft w:val="0"/>
      <w:marRight w:val="0"/>
      <w:marTop w:val="0"/>
      <w:marBottom w:val="0"/>
      <w:divBdr>
        <w:top w:val="none" w:sz="0" w:space="0" w:color="auto"/>
        <w:left w:val="none" w:sz="0" w:space="0" w:color="auto"/>
        <w:bottom w:val="none" w:sz="0" w:space="0" w:color="auto"/>
        <w:right w:val="none" w:sz="0" w:space="0" w:color="auto"/>
      </w:divBdr>
    </w:div>
    <w:div w:id="749738541">
      <w:bodyDiv w:val="1"/>
      <w:marLeft w:val="0"/>
      <w:marRight w:val="0"/>
      <w:marTop w:val="0"/>
      <w:marBottom w:val="0"/>
      <w:divBdr>
        <w:top w:val="none" w:sz="0" w:space="0" w:color="auto"/>
        <w:left w:val="none" w:sz="0" w:space="0" w:color="auto"/>
        <w:bottom w:val="none" w:sz="0" w:space="0" w:color="auto"/>
        <w:right w:val="none" w:sz="0" w:space="0" w:color="auto"/>
      </w:divBdr>
    </w:div>
    <w:div w:id="1108234522">
      <w:bodyDiv w:val="1"/>
      <w:marLeft w:val="0"/>
      <w:marRight w:val="0"/>
      <w:marTop w:val="0"/>
      <w:marBottom w:val="0"/>
      <w:divBdr>
        <w:top w:val="none" w:sz="0" w:space="0" w:color="auto"/>
        <w:left w:val="none" w:sz="0" w:space="0" w:color="auto"/>
        <w:bottom w:val="none" w:sz="0" w:space="0" w:color="auto"/>
        <w:right w:val="none" w:sz="0" w:space="0" w:color="auto"/>
      </w:divBdr>
    </w:div>
    <w:div w:id="1377511234">
      <w:bodyDiv w:val="1"/>
      <w:marLeft w:val="0"/>
      <w:marRight w:val="0"/>
      <w:marTop w:val="0"/>
      <w:marBottom w:val="0"/>
      <w:divBdr>
        <w:top w:val="none" w:sz="0" w:space="0" w:color="auto"/>
        <w:left w:val="none" w:sz="0" w:space="0" w:color="auto"/>
        <w:bottom w:val="none" w:sz="0" w:space="0" w:color="auto"/>
        <w:right w:val="none" w:sz="0" w:space="0" w:color="auto"/>
      </w:divBdr>
    </w:div>
    <w:div w:id="20687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fiz.Tanveer@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cl.com.pk/Info/Vendor-Registration-For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5</cp:revision>
  <dcterms:created xsi:type="dcterms:W3CDTF">2019-02-07T08:02:00Z</dcterms:created>
  <dcterms:modified xsi:type="dcterms:W3CDTF">2019-02-07T19:21:00Z</dcterms:modified>
</cp:coreProperties>
</file>