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2A24FA" w:rsidRPr="000B7159" w:rsidTr="00980D39">
        <w:trPr>
          <w:trHeight w:val="693"/>
        </w:trPr>
        <w:tc>
          <w:tcPr>
            <w:tcW w:w="2929" w:type="dxa"/>
          </w:tcPr>
          <w:p w:rsidR="002A24FA" w:rsidRPr="000B7159" w:rsidRDefault="002A24FA" w:rsidP="00980D3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0B7159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9525" b="9525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2A24FA" w:rsidRPr="000B7159" w:rsidRDefault="002A24FA" w:rsidP="00980D39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2A24FA" w:rsidRPr="000B7159" w:rsidRDefault="002A24FA" w:rsidP="00980D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0B7159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N TELECOMMUNICATION COMPANY LIMITED</w:t>
            </w:r>
          </w:p>
          <w:p w:rsidR="002A24FA" w:rsidRPr="000B7159" w:rsidRDefault="002A24FA" w:rsidP="00980D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A24FA" w:rsidRPr="000B7159" w:rsidRDefault="002A24FA" w:rsidP="002A24FA">
      <w:pPr>
        <w:pStyle w:val="TOC"/>
        <w:rPr>
          <w:rFonts w:ascii="Calibri" w:hAnsi="Calibri"/>
          <w:b w:val="0"/>
          <w:color w:val="000000"/>
          <w:szCs w:val="22"/>
          <w:lang w:val="en-GB"/>
        </w:rPr>
      </w:pPr>
    </w:p>
    <w:p w:rsidR="002A24FA" w:rsidRDefault="002A24FA" w:rsidP="002A24FA">
      <w:pPr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2A24FA" w:rsidRDefault="002A24FA" w:rsidP="002A24FA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2A24FA" w:rsidRPr="00AD7879" w:rsidRDefault="002A24FA" w:rsidP="002A24FA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D7879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2A24FA" w:rsidRPr="002A24FA" w:rsidRDefault="002A24FA" w:rsidP="002A24F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2A24FA">
        <w:rPr>
          <w:rFonts w:ascii="Calibri" w:hAnsi="Calibri"/>
          <w:b/>
          <w:sz w:val="22"/>
          <w:szCs w:val="22"/>
          <w:u w:val="single"/>
        </w:rPr>
        <w:t>No. QTR/HR-Admin/25-3/HK/2018/04</w:t>
      </w:r>
    </w:p>
    <w:p w:rsidR="002A24FA" w:rsidRDefault="002A24FA" w:rsidP="002A24FA">
      <w:pPr>
        <w:jc w:val="center"/>
        <w:rPr>
          <w:rFonts w:ascii="Calibri" w:hAnsi="Calibri"/>
          <w:sz w:val="22"/>
          <w:szCs w:val="22"/>
        </w:rPr>
      </w:pPr>
    </w:p>
    <w:p w:rsidR="002A24FA" w:rsidRPr="00AD7879" w:rsidRDefault="002A24FA" w:rsidP="002A24FA">
      <w:pPr>
        <w:jc w:val="center"/>
        <w:rPr>
          <w:rFonts w:ascii="Calibri" w:hAnsi="Calibri"/>
          <w:sz w:val="22"/>
          <w:szCs w:val="22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House Keeping Services with Material in Quetta Telecom Region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Balochistan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for the Year 2019</w:t>
      </w:r>
    </w:p>
    <w:p w:rsidR="002A24FA" w:rsidRPr="00AD7879" w:rsidRDefault="002A24FA" w:rsidP="002A24FA">
      <w:pPr>
        <w:ind w:right="-187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2A24FA" w:rsidRDefault="002A24FA" w:rsidP="002A24FA">
      <w:pPr>
        <w:pStyle w:val="Style2"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A24FA">
        <w:rPr>
          <w:rFonts w:asciiTheme="minorHAnsi" w:hAnsiTheme="minorHAnsi" w:cstheme="minorHAnsi"/>
          <w:color w:val="000000"/>
          <w:sz w:val="24"/>
          <w:szCs w:val="24"/>
        </w:rPr>
        <w:t>Sealed bids are invited for above cited subject according to PTCL’s specifications.</w:t>
      </w:r>
    </w:p>
    <w:p w:rsidR="002A24FA" w:rsidRPr="002A24FA" w:rsidRDefault="002A24FA" w:rsidP="002A24FA">
      <w:pPr>
        <w:pStyle w:val="Style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A24FA">
        <w:rPr>
          <w:rFonts w:asciiTheme="minorHAnsi" w:hAnsiTheme="minorHAnsi" w:cstheme="minorHAnsi"/>
          <w:color w:val="000000"/>
          <w:sz w:val="24"/>
          <w:szCs w:val="24"/>
        </w:rPr>
        <w:t xml:space="preserve">Tender documents </w:t>
      </w:r>
      <w:r w:rsidRPr="002A24FA">
        <w:rPr>
          <w:rFonts w:asciiTheme="minorHAnsi" w:hAnsiTheme="minorHAnsi" w:cstheme="minorHAnsi"/>
          <w:color w:val="000000"/>
          <w:sz w:val="24"/>
          <w:szCs w:val="24"/>
        </w:rPr>
        <w:t>can be obtained from</w:t>
      </w:r>
      <w:r w:rsidRPr="002A24FA">
        <w:rPr>
          <w:rFonts w:asciiTheme="minorHAnsi" w:hAnsiTheme="minorHAnsi" w:cstheme="minorHAnsi"/>
          <w:color w:val="000000"/>
          <w:sz w:val="24"/>
          <w:szCs w:val="24"/>
        </w:rPr>
        <w:t xml:space="preserve"> the office of </w:t>
      </w:r>
      <w:r w:rsidRPr="002A24FA">
        <w:rPr>
          <w:rFonts w:asciiTheme="minorHAnsi" w:hAnsiTheme="minorHAnsi" w:cstheme="minorHAnsi"/>
          <w:color w:val="000000"/>
          <w:sz w:val="24"/>
          <w:szCs w:val="24"/>
        </w:rPr>
        <w:t xml:space="preserve">Manager (Administration) </w:t>
      </w:r>
      <w:r w:rsidRPr="002A24FA">
        <w:rPr>
          <w:rFonts w:asciiTheme="minorHAnsi" w:hAnsiTheme="minorHAnsi" w:cstheme="minorHAnsi"/>
          <w:color w:val="000000"/>
          <w:sz w:val="24"/>
          <w:szCs w:val="24"/>
        </w:rPr>
        <w:t>PTCL QTR Quetta at Admin Block, Mi</w:t>
      </w:r>
      <w:r w:rsidR="00700E40">
        <w:rPr>
          <w:rFonts w:asciiTheme="minorHAnsi" w:hAnsiTheme="minorHAnsi" w:cstheme="minorHAnsi"/>
          <w:color w:val="000000"/>
          <w:sz w:val="24"/>
          <w:szCs w:val="24"/>
        </w:rPr>
        <w:t xml:space="preserve">r Jaffar Khan </w:t>
      </w:r>
      <w:proofErr w:type="spellStart"/>
      <w:r w:rsidR="00700E40">
        <w:rPr>
          <w:rFonts w:asciiTheme="minorHAnsi" w:hAnsiTheme="minorHAnsi" w:cstheme="minorHAnsi"/>
          <w:color w:val="000000"/>
          <w:sz w:val="24"/>
          <w:szCs w:val="24"/>
        </w:rPr>
        <w:t>Jamali</w:t>
      </w:r>
      <w:proofErr w:type="spellEnd"/>
      <w:r w:rsidR="00700E40">
        <w:rPr>
          <w:rFonts w:asciiTheme="minorHAnsi" w:hAnsiTheme="minorHAnsi" w:cstheme="minorHAnsi"/>
          <w:color w:val="000000"/>
          <w:sz w:val="24"/>
          <w:szCs w:val="24"/>
        </w:rPr>
        <w:t xml:space="preserve"> Road, Quetta on payment of </w:t>
      </w:r>
      <w:r w:rsidR="00700E40" w:rsidRPr="00700E40">
        <w:rPr>
          <w:rFonts w:asciiTheme="minorHAnsi" w:hAnsiTheme="minorHAnsi" w:cstheme="minorHAnsi"/>
          <w:b/>
          <w:color w:val="000000"/>
          <w:sz w:val="24"/>
          <w:szCs w:val="24"/>
        </w:rPr>
        <w:t>PKR</w:t>
      </w:r>
      <w:r w:rsidRPr="00700E4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1,000/-</w:t>
      </w:r>
      <w:r w:rsidRPr="002A24FA">
        <w:rPr>
          <w:rFonts w:asciiTheme="minorHAnsi" w:hAnsiTheme="minorHAnsi" w:cstheme="minorHAnsi"/>
          <w:color w:val="000000"/>
          <w:sz w:val="24"/>
          <w:szCs w:val="24"/>
        </w:rPr>
        <w:t xml:space="preserve"> (non-refundable) through cash/bank draft in favor of PTCL up to</w:t>
      </w:r>
      <w:r w:rsidRPr="002A24F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24-12-2018</w:t>
      </w:r>
      <w:r w:rsidRPr="002A24F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00E40" w:rsidRPr="00700E40" w:rsidRDefault="002A24FA" w:rsidP="002A24FA">
      <w:pPr>
        <w:pStyle w:val="Style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A24FA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700E40">
        <w:rPr>
          <w:rFonts w:asciiTheme="minorHAnsi" w:hAnsiTheme="minorHAnsi" w:cstheme="minorHAnsi"/>
          <w:sz w:val="24"/>
          <w:szCs w:val="24"/>
        </w:rPr>
        <w:t>ender documents complete in all respects containing C</w:t>
      </w:r>
      <w:r w:rsidRPr="002A24FA">
        <w:rPr>
          <w:rFonts w:asciiTheme="minorHAnsi" w:hAnsiTheme="minorHAnsi" w:cstheme="minorHAnsi"/>
          <w:sz w:val="24"/>
          <w:szCs w:val="24"/>
        </w:rPr>
        <w:t>ommercial and Techn</w:t>
      </w:r>
      <w:r w:rsidR="00700E40">
        <w:rPr>
          <w:rFonts w:asciiTheme="minorHAnsi" w:hAnsiTheme="minorHAnsi" w:cstheme="minorHAnsi"/>
          <w:sz w:val="24"/>
          <w:szCs w:val="24"/>
        </w:rPr>
        <w:t>ical offers should be dropped on or before</w:t>
      </w:r>
      <w:r w:rsidRPr="002A24FA">
        <w:rPr>
          <w:rFonts w:asciiTheme="minorHAnsi" w:hAnsiTheme="minorHAnsi" w:cstheme="minorHAnsi"/>
          <w:sz w:val="24"/>
          <w:szCs w:val="24"/>
        </w:rPr>
        <w:t xml:space="preserve"> </w:t>
      </w:r>
      <w:r w:rsidRPr="00700E40">
        <w:rPr>
          <w:rFonts w:asciiTheme="minorHAnsi" w:hAnsiTheme="minorHAnsi" w:cstheme="minorHAnsi"/>
          <w:b/>
          <w:sz w:val="24"/>
          <w:szCs w:val="24"/>
        </w:rPr>
        <w:t>26-12-2018</w:t>
      </w:r>
      <w:r w:rsidR="00700E40">
        <w:rPr>
          <w:rFonts w:asciiTheme="minorHAnsi" w:hAnsiTheme="minorHAnsi" w:cstheme="minorHAnsi"/>
          <w:sz w:val="24"/>
          <w:szCs w:val="24"/>
        </w:rPr>
        <w:t xml:space="preserve"> by</w:t>
      </w:r>
      <w:r w:rsidRPr="002A24FA">
        <w:rPr>
          <w:rFonts w:asciiTheme="minorHAnsi" w:hAnsiTheme="minorHAnsi" w:cstheme="minorHAnsi"/>
          <w:sz w:val="24"/>
          <w:szCs w:val="24"/>
        </w:rPr>
        <w:t xml:space="preserve"> </w:t>
      </w:r>
      <w:r w:rsidR="00700E40">
        <w:rPr>
          <w:rFonts w:asciiTheme="minorHAnsi" w:hAnsiTheme="minorHAnsi" w:cstheme="minorHAnsi"/>
          <w:b/>
          <w:sz w:val="24"/>
          <w:szCs w:val="24"/>
        </w:rPr>
        <w:t>13</w:t>
      </w:r>
      <w:r w:rsidRPr="00700E40">
        <w:rPr>
          <w:rFonts w:asciiTheme="minorHAnsi" w:hAnsiTheme="minorHAnsi" w:cstheme="minorHAnsi"/>
          <w:b/>
          <w:sz w:val="24"/>
          <w:szCs w:val="24"/>
        </w:rPr>
        <w:t>00</w:t>
      </w:r>
      <w:r w:rsidR="00700E40">
        <w:rPr>
          <w:rFonts w:asciiTheme="minorHAnsi" w:hAnsiTheme="minorHAnsi" w:cstheme="minorHAnsi"/>
          <w:b/>
          <w:sz w:val="24"/>
          <w:szCs w:val="24"/>
        </w:rPr>
        <w:t xml:space="preserve"> hours</w:t>
      </w:r>
      <w:r w:rsidR="00700E40">
        <w:rPr>
          <w:rFonts w:asciiTheme="minorHAnsi" w:hAnsiTheme="minorHAnsi" w:cstheme="minorHAnsi"/>
          <w:sz w:val="24"/>
          <w:szCs w:val="24"/>
        </w:rPr>
        <w:t xml:space="preserve"> in tender box kept at the office of Senior Manager HR</w:t>
      </w:r>
      <w:r w:rsidRPr="002A24FA">
        <w:rPr>
          <w:rFonts w:asciiTheme="minorHAnsi" w:hAnsiTheme="minorHAnsi" w:cstheme="minorHAnsi"/>
          <w:sz w:val="24"/>
          <w:szCs w:val="24"/>
        </w:rPr>
        <w:t xml:space="preserve">BP </w:t>
      </w:r>
      <w:r w:rsidR="00700E40">
        <w:rPr>
          <w:rFonts w:asciiTheme="minorHAnsi" w:hAnsiTheme="minorHAnsi" w:cstheme="minorHAnsi"/>
          <w:sz w:val="24"/>
          <w:szCs w:val="24"/>
        </w:rPr>
        <w:t>PTCL QTR QUETTA located in Admin B</w:t>
      </w:r>
      <w:r w:rsidRPr="00700E40">
        <w:rPr>
          <w:rFonts w:asciiTheme="minorHAnsi" w:hAnsiTheme="minorHAnsi" w:cstheme="minorHAnsi"/>
          <w:sz w:val="24"/>
          <w:szCs w:val="24"/>
        </w:rPr>
        <w:t>lock</w:t>
      </w:r>
      <w:r w:rsidR="00700E40">
        <w:rPr>
          <w:rFonts w:asciiTheme="minorHAnsi" w:hAnsiTheme="minorHAnsi" w:cstheme="minorHAnsi"/>
          <w:sz w:val="24"/>
          <w:szCs w:val="24"/>
        </w:rPr>
        <w:t xml:space="preserve">, Mir Jaffar Khan </w:t>
      </w:r>
      <w:proofErr w:type="spellStart"/>
      <w:r w:rsidR="00700E40">
        <w:rPr>
          <w:rFonts w:asciiTheme="minorHAnsi" w:hAnsiTheme="minorHAnsi" w:cstheme="minorHAnsi"/>
          <w:sz w:val="24"/>
          <w:szCs w:val="24"/>
        </w:rPr>
        <w:t>Jamali</w:t>
      </w:r>
      <w:proofErr w:type="spellEnd"/>
      <w:r w:rsidR="00700E40">
        <w:rPr>
          <w:rFonts w:asciiTheme="minorHAnsi" w:hAnsiTheme="minorHAnsi" w:cstheme="minorHAnsi"/>
          <w:sz w:val="24"/>
          <w:szCs w:val="24"/>
        </w:rPr>
        <w:t xml:space="preserve"> R</w:t>
      </w:r>
      <w:r w:rsidRPr="00700E40">
        <w:rPr>
          <w:rFonts w:asciiTheme="minorHAnsi" w:hAnsiTheme="minorHAnsi" w:cstheme="minorHAnsi"/>
          <w:sz w:val="24"/>
          <w:szCs w:val="24"/>
        </w:rPr>
        <w:t>oad</w:t>
      </w:r>
      <w:r w:rsidR="00700E40">
        <w:rPr>
          <w:rFonts w:asciiTheme="minorHAnsi" w:hAnsiTheme="minorHAnsi" w:cstheme="minorHAnsi"/>
          <w:sz w:val="24"/>
          <w:szCs w:val="24"/>
        </w:rPr>
        <w:t>,</w:t>
      </w:r>
      <w:r w:rsidRPr="00700E40">
        <w:rPr>
          <w:rFonts w:asciiTheme="minorHAnsi" w:hAnsiTheme="minorHAnsi" w:cstheme="minorHAnsi"/>
          <w:sz w:val="24"/>
          <w:szCs w:val="24"/>
        </w:rPr>
        <w:t xml:space="preserve"> Quetta.</w:t>
      </w:r>
    </w:p>
    <w:p w:rsidR="00700E40" w:rsidRPr="00700E40" w:rsidRDefault="00700E40" w:rsidP="002A24FA">
      <w:pPr>
        <w:pStyle w:val="Style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Bid security of </w:t>
      </w:r>
      <w:r w:rsidRPr="00700E40">
        <w:rPr>
          <w:rFonts w:asciiTheme="minorHAnsi" w:hAnsiTheme="minorHAnsi" w:cstheme="minorHAnsi"/>
          <w:b/>
          <w:sz w:val="24"/>
          <w:szCs w:val="24"/>
        </w:rPr>
        <w:t xml:space="preserve">PKR </w:t>
      </w:r>
      <w:r w:rsidR="002A24FA" w:rsidRPr="00700E40">
        <w:rPr>
          <w:rFonts w:asciiTheme="minorHAnsi" w:hAnsiTheme="minorHAnsi" w:cstheme="minorHAnsi"/>
          <w:b/>
          <w:sz w:val="24"/>
          <w:szCs w:val="24"/>
        </w:rPr>
        <w:t>25,000/-</w:t>
      </w:r>
      <w:r w:rsidR="002A24FA" w:rsidRPr="00700E40">
        <w:rPr>
          <w:rFonts w:asciiTheme="minorHAnsi" w:hAnsiTheme="minorHAnsi" w:cstheme="minorHAnsi"/>
          <w:sz w:val="24"/>
          <w:szCs w:val="24"/>
        </w:rPr>
        <w:t xml:space="preserve"> should be put in a separate envelop</w:t>
      </w:r>
      <w:r>
        <w:rPr>
          <w:rFonts w:asciiTheme="minorHAnsi" w:hAnsiTheme="minorHAnsi" w:cstheme="minorHAnsi"/>
          <w:sz w:val="24"/>
          <w:szCs w:val="24"/>
        </w:rPr>
        <w:t>e</w:t>
      </w:r>
      <w:r w:rsidR="002A24FA" w:rsidRPr="00700E40">
        <w:rPr>
          <w:rFonts w:asciiTheme="minorHAnsi" w:hAnsiTheme="minorHAnsi" w:cstheme="minorHAnsi"/>
          <w:sz w:val="24"/>
          <w:szCs w:val="24"/>
        </w:rPr>
        <w:t xml:space="preserve"> along with commercial offer in the shape of pay order in favor of Senior </w:t>
      </w:r>
      <w:r>
        <w:rPr>
          <w:rFonts w:asciiTheme="minorHAnsi" w:hAnsiTheme="minorHAnsi" w:cstheme="minorHAnsi"/>
          <w:sz w:val="24"/>
          <w:szCs w:val="24"/>
        </w:rPr>
        <w:t>Manager Finance PTCL QTR Quetta.</w:t>
      </w:r>
    </w:p>
    <w:p w:rsidR="00700E40" w:rsidRPr="00700E40" w:rsidRDefault="002A24FA" w:rsidP="002A24FA">
      <w:pPr>
        <w:pStyle w:val="Style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0E40">
        <w:rPr>
          <w:rFonts w:asciiTheme="minorHAnsi" w:hAnsiTheme="minorHAnsi" w:cstheme="minorHAnsi"/>
          <w:sz w:val="24"/>
          <w:szCs w:val="24"/>
        </w:rPr>
        <w:t>Bids without security money will be rejected.</w:t>
      </w:r>
    </w:p>
    <w:p w:rsidR="00700E40" w:rsidRPr="00700E40" w:rsidRDefault="002A24FA" w:rsidP="002A24FA">
      <w:pPr>
        <w:pStyle w:val="Style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0E40">
        <w:rPr>
          <w:rFonts w:asciiTheme="minorHAnsi" w:hAnsiTheme="minorHAnsi" w:cstheme="minorHAnsi"/>
          <w:sz w:val="24"/>
          <w:szCs w:val="24"/>
        </w:rPr>
        <w:t xml:space="preserve">Bids received after the </w:t>
      </w:r>
      <w:r w:rsidR="00700E40">
        <w:rPr>
          <w:rFonts w:asciiTheme="minorHAnsi" w:hAnsiTheme="minorHAnsi" w:cstheme="minorHAnsi"/>
          <w:sz w:val="24"/>
          <w:szCs w:val="24"/>
        </w:rPr>
        <w:t>above mentioned deadline shall not be accepted.</w:t>
      </w:r>
    </w:p>
    <w:p w:rsidR="00700E40" w:rsidRPr="00700E40" w:rsidRDefault="002A24FA" w:rsidP="002A24FA">
      <w:pPr>
        <w:pStyle w:val="Style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0E40">
        <w:rPr>
          <w:rFonts w:asciiTheme="minorHAnsi" w:hAnsiTheme="minorHAnsi" w:cstheme="minorHAnsi"/>
          <w:sz w:val="24"/>
          <w:szCs w:val="24"/>
        </w:rPr>
        <w:t>PTCL reserve</w:t>
      </w:r>
      <w:r w:rsidR="00700E40">
        <w:rPr>
          <w:rFonts w:asciiTheme="minorHAnsi" w:hAnsiTheme="minorHAnsi" w:cstheme="minorHAnsi"/>
          <w:sz w:val="24"/>
          <w:szCs w:val="24"/>
        </w:rPr>
        <w:t>s</w:t>
      </w:r>
      <w:r w:rsidRPr="00700E40">
        <w:rPr>
          <w:rFonts w:asciiTheme="minorHAnsi" w:hAnsiTheme="minorHAnsi" w:cstheme="minorHAnsi"/>
          <w:sz w:val="24"/>
          <w:szCs w:val="24"/>
        </w:rPr>
        <w:t xml:space="preserve"> the right to </w:t>
      </w:r>
      <w:r w:rsidR="00700E40">
        <w:rPr>
          <w:rFonts w:asciiTheme="minorHAnsi" w:hAnsiTheme="minorHAnsi" w:cstheme="minorHAnsi"/>
          <w:sz w:val="24"/>
          <w:szCs w:val="24"/>
        </w:rPr>
        <w:t>accept/</w:t>
      </w:r>
      <w:r w:rsidRPr="00700E40">
        <w:rPr>
          <w:rFonts w:asciiTheme="minorHAnsi" w:hAnsiTheme="minorHAnsi" w:cstheme="minorHAnsi"/>
          <w:sz w:val="24"/>
          <w:szCs w:val="24"/>
        </w:rPr>
        <w:t xml:space="preserve">reject any or all bids and to annul </w:t>
      </w:r>
      <w:r w:rsidR="00700E40">
        <w:rPr>
          <w:rFonts w:asciiTheme="minorHAnsi" w:hAnsiTheme="minorHAnsi" w:cstheme="minorHAnsi"/>
          <w:sz w:val="24"/>
          <w:szCs w:val="24"/>
        </w:rPr>
        <w:t>the bidding process at any time</w:t>
      </w:r>
      <w:r w:rsidRPr="00700E40">
        <w:rPr>
          <w:rFonts w:asciiTheme="minorHAnsi" w:hAnsiTheme="minorHAnsi" w:cstheme="minorHAnsi"/>
          <w:sz w:val="24"/>
          <w:szCs w:val="24"/>
        </w:rPr>
        <w:t xml:space="preserve"> without thereby incurring any liability to the affected bidder</w:t>
      </w:r>
      <w:r w:rsidR="00700E40">
        <w:rPr>
          <w:rFonts w:asciiTheme="minorHAnsi" w:hAnsiTheme="minorHAnsi" w:cstheme="minorHAnsi"/>
          <w:sz w:val="24"/>
          <w:szCs w:val="24"/>
        </w:rPr>
        <w:t>(s)</w:t>
      </w:r>
      <w:r w:rsidRPr="00700E40">
        <w:rPr>
          <w:rFonts w:asciiTheme="minorHAnsi" w:hAnsiTheme="minorHAnsi" w:cstheme="minorHAnsi"/>
          <w:sz w:val="24"/>
          <w:szCs w:val="24"/>
        </w:rPr>
        <w:t xml:space="preserve"> or any obligations to inform the affected bidder</w:t>
      </w:r>
      <w:r w:rsidR="00700E40">
        <w:rPr>
          <w:rFonts w:asciiTheme="minorHAnsi" w:hAnsiTheme="minorHAnsi" w:cstheme="minorHAnsi"/>
          <w:sz w:val="24"/>
          <w:szCs w:val="24"/>
        </w:rPr>
        <w:t>(</w:t>
      </w:r>
      <w:r w:rsidRPr="00700E40">
        <w:rPr>
          <w:rFonts w:asciiTheme="minorHAnsi" w:hAnsiTheme="minorHAnsi" w:cstheme="minorHAnsi"/>
          <w:sz w:val="24"/>
          <w:szCs w:val="24"/>
        </w:rPr>
        <w:t>s</w:t>
      </w:r>
      <w:r w:rsidR="00700E40">
        <w:rPr>
          <w:rFonts w:asciiTheme="minorHAnsi" w:hAnsiTheme="minorHAnsi" w:cstheme="minorHAnsi"/>
          <w:sz w:val="24"/>
          <w:szCs w:val="24"/>
        </w:rPr>
        <w:t>)</w:t>
      </w:r>
      <w:r w:rsidRPr="00700E40">
        <w:rPr>
          <w:rFonts w:asciiTheme="minorHAnsi" w:hAnsiTheme="minorHAnsi" w:cstheme="minorHAnsi"/>
          <w:sz w:val="24"/>
          <w:szCs w:val="24"/>
        </w:rPr>
        <w:t xml:space="preserve"> of the ground</w:t>
      </w:r>
      <w:r w:rsidR="00700E40">
        <w:rPr>
          <w:rFonts w:asciiTheme="minorHAnsi" w:hAnsiTheme="minorHAnsi" w:cstheme="minorHAnsi"/>
          <w:sz w:val="24"/>
          <w:szCs w:val="24"/>
        </w:rPr>
        <w:t>s for PTCL’s a</w:t>
      </w:r>
      <w:r w:rsidRPr="00700E40">
        <w:rPr>
          <w:rFonts w:asciiTheme="minorHAnsi" w:hAnsiTheme="minorHAnsi" w:cstheme="minorHAnsi"/>
          <w:sz w:val="24"/>
          <w:szCs w:val="24"/>
        </w:rPr>
        <w:t>ction.</w:t>
      </w:r>
    </w:p>
    <w:p w:rsidR="00700E40" w:rsidRPr="00700E40" w:rsidRDefault="002A24FA" w:rsidP="002A24FA">
      <w:pPr>
        <w:pStyle w:val="Style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0E40">
        <w:rPr>
          <w:rFonts w:asciiTheme="minorHAnsi" w:hAnsiTheme="minorHAnsi" w:cstheme="minorHAnsi"/>
          <w:sz w:val="24"/>
          <w:szCs w:val="24"/>
        </w:rPr>
        <w:t xml:space="preserve">Vendor registration is mandatory for all the vendors interested to engage in business with or supply material/services to PTCL. It is essential to mention the Vendor Registration Code (VR Code) assigned by PTCL </w:t>
      </w:r>
      <w:r w:rsidR="00700E40">
        <w:rPr>
          <w:rFonts w:asciiTheme="minorHAnsi" w:hAnsiTheme="minorHAnsi" w:cstheme="minorHAnsi"/>
          <w:sz w:val="24"/>
          <w:szCs w:val="24"/>
        </w:rPr>
        <w:t>on Quotation/Bids submitted. Un</w:t>
      </w:r>
      <w:r w:rsidRPr="00700E40">
        <w:rPr>
          <w:rFonts w:asciiTheme="minorHAnsi" w:hAnsiTheme="minorHAnsi" w:cstheme="minorHAnsi"/>
          <w:sz w:val="24"/>
          <w:szCs w:val="24"/>
        </w:rPr>
        <w:t xml:space="preserve">registered </w:t>
      </w:r>
      <w:r w:rsidR="00700E40">
        <w:rPr>
          <w:rFonts w:asciiTheme="minorHAnsi" w:hAnsiTheme="minorHAnsi" w:cstheme="minorHAnsi"/>
          <w:sz w:val="24"/>
          <w:szCs w:val="24"/>
        </w:rPr>
        <w:t>vendors can also participate</w:t>
      </w:r>
      <w:bookmarkStart w:id="0" w:name="_GoBack"/>
      <w:bookmarkEnd w:id="0"/>
      <w:r w:rsidRPr="00700E40">
        <w:rPr>
          <w:rFonts w:asciiTheme="minorHAnsi" w:hAnsiTheme="minorHAnsi" w:cstheme="minorHAnsi"/>
          <w:sz w:val="24"/>
          <w:szCs w:val="24"/>
        </w:rPr>
        <w:t xml:space="preserve"> in the tender; they are required to get registered with PTCL for this purpose. VR form may be dow</w:t>
      </w:r>
      <w:r w:rsidR="00700E40">
        <w:rPr>
          <w:rFonts w:asciiTheme="minorHAnsi" w:hAnsiTheme="minorHAnsi" w:cstheme="minorHAnsi"/>
          <w:sz w:val="24"/>
          <w:szCs w:val="24"/>
        </w:rPr>
        <w:t xml:space="preserve">nloaded from the following link: </w:t>
      </w:r>
      <w:hyperlink r:id="rId7" w:history="1">
        <w:r w:rsidR="00700E40" w:rsidRPr="00CB6CB8">
          <w:rPr>
            <w:rStyle w:val="Hyperlink"/>
            <w:rFonts w:asciiTheme="minorHAnsi" w:hAnsiTheme="minorHAnsi" w:cstheme="minorHAnsi"/>
            <w:sz w:val="24"/>
            <w:szCs w:val="24"/>
          </w:rPr>
          <w:t>https://www.ptcl.com.pk/Info/Vendor-Registration-Form</w:t>
        </w:r>
      </w:hyperlink>
      <w:r w:rsidR="00700E4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24FA" w:rsidRPr="00700E40" w:rsidRDefault="002A24FA" w:rsidP="002A24FA">
      <w:pPr>
        <w:pStyle w:val="Style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0E40">
        <w:rPr>
          <w:rFonts w:asciiTheme="minorHAnsi" w:hAnsiTheme="minorHAnsi" w:cstheme="minorHAnsi"/>
          <w:sz w:val="24"/>
          <w:szCs w:val="24"/>
        </w:rPr>
        <w:t>All correspondence on the subject matter may be endorsed to the undersigned.</w:t>
      </w:r>
    </w:p>
    <w:p w:rsidR="002A24FA" w:rsidRPr="002A24FA" w:rsidRDefault="002A24FA" w:rsidP="002A24F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24FA" w:rsidRPr="002A24FA" w:rsidRDefault="002A24FA" w:rsidP="002A24F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24FA" w:rsidRPr="00700E40" w:rsidRDefault="002A24FA" w:rsidP="00700E40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0E40">
        <w:rPr>
          <w:rFonts w:asciiTheme="minorHAnsi" w:hAnsiTheme="minorHAnsi" w:cstheme="minorHAnsi"/>
          <w:b/>
          <w:sz w:val="24"/>
          <w:szCs w:val="24"/>
        </w:rPr>
        <w:t xml:space="preserve">Manager </w:t>
      </w:r>
      <w:r w:rsidR="00700E40" w:rsidRPr="00700E40">
        <w:rPr>
          <w:rFonts w:asciiTheme="minorHAnsi" w:hAnsiTheme="minorHAnsi" w:cstheme="minorHAnsi"/>
          <w:b/>
          <w:sz w:val="24"/>
          <w:szCs w:val="24"/>
        </w:rPr>
        <w:t>(Administration)</w:t>
      </w:r>
    </w:p>
    <w:p w:rsidR="002A24FA" w:rsidRPr="00700E40" w:rsidRDefault="002A24FA" w:rsidP="00700E4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00E40">
        <w:rPr>
          <w:rFonts w:asciiTheme="minorHAnsi" w:hAnsiTheme="minorHAnsi" w:cstheme="minorHAnsi"/>
          <w:sz w:val="24"/>
          <w:szCs w:val="24"/>
        </w:rPr>
        <w:t>PTCL QTR Quetta</w:t>
      </w:r>
    </w:p>
    <w:p w:rsidR="009C6084" w:rsidRPr="00700E40" w:rsidRDefault="00700E40" w:rsidP="00700E4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00E40">
        <w:rPr>
          <w:rFonts w:asciiTheme="minorHAnsi" w:hAnsiTheme="minorHAnsi" w:cstheme="minorHAnsi"/>
          <w:sz w:val="24"/>
          <w:szCs w:val="24"/>
        </w:rPr>
        <w:t xml:space="preserve">Phone: </w:t>
      </w:r>
      <w:r w:rsidR="002A24FA" w:rsidRPr="00700E40">
        <w:rPr>
          <w:rFonts w:asciiTheme="minorHAnsi" w:hAnsiTheme="minorHAnsi" w:cstheme="minorHAnsi"/>
          <w:sz w:val="24"/>
          <w:szCs w:val="24"/>
        </w:rPr>
        <w:t>081-2824996</w:t>
      </w:r>
    </w:p>
    <w:sectPr w:rsidR="009C6084" w:rsidRPr="00700E40" w:rsidSect="002019A7">
      <w:footerReference w:type="even" r:id="rId8"/>
      <w:footerReference w:type="default" r:id="rId9"/>
      <w:pgSz w:w="11906" w:h="16838"/>
      <w:pgMar w:top="1440" w:right="1440" w:bottom="1440" w:left="1440" w:header="720" w:footer="547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700E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700E40">
    <w:pPr>
      <w:pStyle w:val="Footer"/>
      <w:ind w:right="360"/>
    </w:pPr>
  </w:p>
  <w:p w:rsidR="000F2978" w:rsidRDefault="00700E4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700E40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700E40">
    <w:pPr>
      <w:pStyle w:val="Footer"/>
      <w:rPr>
        <w:sz w:val="14"/>
      </w:rPr>
    </w:pPr>
    <w: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2978" w:rsidRDefault="00700E4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6B89"/>
    <w:multiLevelType w:val="hybridMultilevel"/>
    <w:tmpl w:val="58529F2A"/>
    <w:lvl w:ilvl="0" w:tplc="9FE00546">
      <w:start w:val="1"/>
      <w:numFmt w:val="decimal"/>
      <w:lvlText w:val="%1."/>
      <w:lvlJc w:val="left"/>
      <w:pPr>
        <w:ind w:left="720" w:hanging="72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E35F6"/>
    <w:multiLevelType w:val="hybridMultilevel"/>
    <w:tmpl w:val="D94A9774"/>
    <w:lvl w:ilvl="0" w:tplc="EA3EFA82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FA"/>
    <w:rsid w:val="002A24FA"/>
    <w:rsid w:val="00700E40"/>
    <w:rsid w:val="009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17E6"/>
  <w15:chartTrackingRefBased/>
  <w15:docId w15:val="{E220BFA6-1C76-4811-ACEA-EF60156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4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24F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A24FA"/>
  </w:style>
  <w:style w:type="character" w:styleId="Hyperlink">
    <w:name w:val="Hyperlink"/>
    <w:uiPriority w:val="99"/>
    <w:unhideWhenUsed/>
    <w:rsid w:val="002A24FA"/>
    <w:rPr>
      <w:color w:val="0000FF"/>
      <w:u w:val="single"/>
    </w:rPr>
  </w:style>
  <w:style w:type="paragraph" w:customStyle="1" w:styleId="TOC">
    <w:name w:val="TOC"/>
    <w:basedOn w:val="BodyText3"/>
    <w:rsid w:val="002A24FA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/>
      <w:textAlignment w:val="baseline"/>
    </w:pPr>
    <w:rPr>
      <w:b/>
      <w:bCs/>
      <w:sz w:val="22"/>
      <w:szCs w:val="20"/>
    </w:rPr>
  </w:style>
  <w:style w:type="paragraph" w:styleId="NoSpacing">
    <w:name w:val="No Spacing"/>
    <w:uiPriority w:val="1"/>
    <w:qFormat/>
    <w:rsid w:val="002A24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2Char">
    <w:name w:val="Style2 Char"/>
    <w:link w:val="Style2"/>
    <w:locked/>
    <w:rsid w:val="002A24FA"/>
    <w:rPr>
      <w:rFonts w:ascii="Calibri" w:eastAsia="Calibri" w:hAnsi="Calibri"/>
      <w:sz w:val="56"/>
      <w:szCs w:val="56"/>
    </w:rPr>
  </w:style>
  <w:style w:type="paragraph" w:customStyle="1" w:styleId="Style2">
    <w:name w:val="Style2"/>
    <w:basedOn w:val="Normal"/>
    <w:link w:val="Style2Char"/>
    <w:qFormat/>
    <w:rsid w:val="002A24FA"/>
    <w:pPr>
      <w:spacing w:after="200" w:line="276" w:lineRule="auto"/>
      <w:jc w:val="both"/>
    </w:pPr>
    <w:rPr>
      <w:rFonts w:ascii="Calibri" w:eastAsia="Calibri" w:hAnsi="Calibri" w:cstheme="minorBidi"/>
      <w:sz w:val="56"/>
      <w:szCs w:val="56"/>
    </w:rPr>
  </w:style>
  <w:style w:type="character" w:customStyle="1" w:styleId="normal005f005fchar1char1">
    <w:name w:val="normal_005f_005fchar1__char1"/>
    <w:rsid w:val="002A24FA"/>
    <w:rPr>
      <w:rFonts w:ascii="Times New Roman" w:hAnsi="Times New Roman" w:cs="Times New Roman" w:hint="default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24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24F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4F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tcl.com.pk/Info/Vendor-Registration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tcl.com.pk/##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Sehrish Khalid/AM (Brand Management)/PTCL</dc:creator>
  <cp:keywords/>
  <dc:description/>
  <cp:lastModifiedBy>Sehrish Khalid/AM (Brand Management)/PTCL</cp:lastModifiedBy>
  <cp:revision>1</cp:revision>
  <dcterms:created xsi:type="dcterms:W3CDTF">2018-12-17T12:09:00Z</dcterms:created>
  <dcterms:modified xsi:type="dcterms:W3CDTF">2018-12-17T12:30:00Z</dcterms:modified>
</cp:coreProperties>
</file>