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B5" w:rsidRDefault="004578B5" w:rsidP="004578B5">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4578B5" w:rsidRDefault="004578B5" w:rsidP="004578B5">
      <w:pPr>
        <w:spacing w:after="0" w:line="240" w:lineRule="auto"/>
        <w:ind w:left="720" w:hanging="720"/>
        <w:jc w:val="center"/>
        <w:rPr>
          <w:rFonts w:ascii="Calibri" w:eastAsia="Calibri" w:hAnsi="Calibri" w:cs="Calibri"/>
          <w:b/>
          <w:sz w:val="20"/>
        </w:rPr>
      </w:pPr>
    </w:p>
    <w:p w:rsidR="004578B5" w:rsidRDefault="004578B5" w:rsidP="00F50C3C">
      <w:pPr>
        <w:jc w:val="center"/>
        <w:rPr>
          <w:b/>
          <w:sz w:val="24"/>
          <w:u w:val="single"/>
        </w:rPr>
      </w:pPr>
      <w:r>
        <w:rPr>
          <w:b/>
          <w:sz w:val="24"/>
          <w:u w:val="single"/>
        </w:rPr>
        <w:t>Frame contra</w:t>
      </w:r>
      <w:r w:rsidR="00A82596">
        <w:rPr>
          <w:b/>
          <w:sz w:val="24"/>
          <w:u w:val="single"/>
        </w:rPr>
        <w:t>ct for OSP Copper NTR-1</w:t>
      </w:r>
      <w:r w:rsidRPr="0015444E">
        <w:rPr>
          <w:b/>
          <w:sz w:val="24"/>
          <w:u w:val="single"/>
        </w:rPr>
        <w:t xml:space="preserve"> </w:t>
      </w:r>
      <w:r w:rsidR="00A82596">
        <w:rPr>
          <w:rFonts w:ascii="Calibri" w:eastAsia="Calibri" w:hAnsi="Calibri" w:cs="Calibri"/>
          <w:b/>
          <w:sz w:val="28"/>
          <w:u w:val="single"/>
        </w:rPr>
        <w:t>2020</w:t>
      </w:r>
      <w:r w:rsidR="00A25A65">
        <w:rPr>
          <w:rFonts w:ascii="Calibri" w:eastAsia="Calibri" w:hAnsi="Calibri" w:cs="Calibri"/>
          <w:b/>
          <w:sz w:val="28"/>
          <w:u w:val="single"/>
        </w:rPr>
        <w:t xml:space="preserve"> </w:t>
      </w:r>
      <w:r w:rsidR="00A82596">
        <w:rPr>
          <w:rFonts w:ascii="Calibri" w:eastAsia="Calibri" w:hAnsi="Calibri" w:cs="Calibri"/>
          <w:b/>
          <w:sz w:val="28"/>
          <w:u w:val="single"/>
        </w:rPr>
        <w:t>/</w:t>
      </w:r>
      <w:r w:rsidR="00D413B7">
        <w:rPr>
          <w:rFonts w:ascii="Calibri" w:eastAsia="Calibri" w:hAnsi="Calibri" w:cs="Calibri"/>
          <w:b/>
          <w:sz w:val="28"/>
          <w:u w:val="single"/>
        </w:rPr>
        <w:t>05</w:t>
      </w:r>
    </w:p>
    <w:p w:rsidR="00A82596" w:rsidRDefault="00F50C3C" w:rsidP="00F50C3C">
      <w:pPr>
        <w:jc w:val="center"/>
        <w:rPr>
          <w:b/>
          <w:sz w:val="24"/>
          <w:u w:val="single"/>
        </w:rPr>
      </w:pPr>
      <w:r w:rsidRPr="00417115">
        <w:rPr>
          <w:b/>
          <w:sz w:val="24"/>
          <w:u w:val="single"/>
        </w:rPr>
        <w:t xml:space="preserve">NO. </w:t>
      </w:r>
      <w:r>
        <w:rPr>
          <w:b/>
          <w:sz w:val="24"/>
          <w:u w:val="single"/>
        </w:rPr>
        <w:t xml:space="preserve">RFQ/ RGM </w:t>
      </w:r>
      <w:r w:rsidRPr="00417115">
        <w:rPr>
          <w:b/>
          <w:sz w:val="24"/>
          <w:u w:val="single"/>
        </w:rPr>
        <w:t xml:space="preserve">PESH/ </w:t>
      </w:r>
      <w:r>
        <w:rPr>
          <w:b/>
          <w:sz w:val="24"/>
          <w:u w:val="single"/>
        </w:rPr>
        <w:t>FRAME CONTRACT FOR OSP COPPER NTR-1 - 2020</w:t>
      </w:r>
    </w:p>
    <w:p w:rsidR="004578B5" w:rsidRPr="00A82596" w:rsidRDefault="004578B5" w:rsidP="00A82596">
      <w:pPr>
        <w:rPr>
          <w:b/>
          <w:sz w:val="24"/>
          <w:u w:val="single"/>
        </w:rPr>
      </w:pPr>
      <w:r>
        <w:rPr>
          <w:rFonts w:ascii="Calibri" w:eastAsia="Calibri" w:hAnsi="Calibri" w:cs="Calibri"/>
        </w:rPr>
        <w:t>Sealed bids are invited as</w:t>
      </w:r>
      <w:r>
        <w:rPr>
          <w:rFonts w:ascii="Calibri" w:eastAsia="Calibri" w:hAnsi="Calibri" w:cs="Calibri"/>
          <w:sz w:val="26"/>
        </w:rPr>
        <w:t xml:space="preserve"> frame contract for </w:t>
      </w:r>
      <w:r w:rsidR="00A82596">
        <w:rPr>
          <w:b/>
          <w:sz w:val="24"/>
          <w:u w:val="single"/>
        </w:rPr>
        <w:t xml:space="preserve">OSP Copper in NTR-1 </w:t>
      </w:r>
      <w:r>
        <w:rPr>
          <w:rFonts w:ascii="Calibri" w:eastAsia="Calibri" w:hAnsi="Calibri" w:cs="Calibri"/>
        </w:rPr>
        <w:t>in accordance with Technical Specifications, Scope of Work and BOQ as specified in the Tender Documents.</w:t>
      </w:r>
    </w:p>
    <w:p w:rsidR="004578B5" w:rsidRDefault="004578B5" w:rsidP="004578B5">
      <w:pPr>
        <w:spacing w:after="0" w:line="240" w:lineRule="auto"/>
        <w:ind w:left="720" w:hanging="720"/>
        <w:jc w:val="both"/>
        <w:rPr>
          <w:rFonts w:ascii="Calibri" w:eastAsia="Calibri" w:hAnsi="Calibri" w:cs="Calibri"/>
        </w:rPr>
      </w:pPr>
    </w:p>
    <w:p w:rsidR="004578B5" w:rsidRDefault="004578B5" w:rsidP="00D4592F">
      <w:pPr>
        <w:numPr>
          <w:ilvl w:val="0"/>
          <w:numId w:val="9"/>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Room #217, Telephone Office, 1 The Mall Peshawar Cantt as per instructions provided in tender documents on or before 12:00 Hr. Dated: </w:t>
      </w:r>
      <w:r w:rsidR="00A82596">
        <w:rPr>
          <w:rFonts w:ascii="Calibri" w:eastAsia="Calibri" w:hAnsi="Calibri" w:cs="Calibri"/>
          <w:b/>
        </w:rPr>
        <w:t>2</w:t>
      </w:r>
      <w:r w:rsidR="00D4592F">
        <w:rPr>
          <w:rFonts w:ascii="Calibri" w:eastAsia="Calibri" w:hAnsi="Calibri" w:cs="Calibri"/>
          <w:b/>
        </w:rPr>
        <w:t>7</w:t>
      </w:r>
      <w:r w:rsidR="00A82596">
        <w:rPr>
          <w:rFonts w:ascii="Calibri" w:eastAsia="Calibri" w:hAnsi="Calibri" w:cs="Calibri"/>
          <w:b/>
        </w:rPr>
        <w:t>-12</w:t>
      </w:r>
      <w:r>
        <w:rPr>
          <w:rFonts w:ascii="Calibri" w:eastAsia="Calibri" w:hAnsi="Calibri" w:cs="Calibri"/>
          <w:b/>
        </w:rPr>
        <w:t>-2019</w:t>
      </w:r>
      <w:r>
        <w:rPr>
          <w:rFonts w:ascii="Calibri" w:eastAsia="Calibri" w:hAnsi="Calibri" w:cs="Calibri"/>
        </w:rPr>
        <w:t xml:space="preserve">. </w:t>
      </w: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numPr>
          <w:ilvl w:val="0"/>
          <w:numId w:val="10"/>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w:t>
      </w:r>
      <w:r w:rsidR="00D97A99">
        <w:rPr>
          <w:rFonts w:ascii="Calibri" w:eastAsia="Calibri" w:hAnsi="Calibri" w:cs="Calibri"/>
        </w:rPr>
        <w:t xml:space="preserve">rsigned on payment of </w:t>
      </w:r>
      <w:proofErr w:type="spellStart"/>
      <w:r w:rsidR="00D97A99">
        <w:rPr>
          <w:rFonts w:ascii="Calibri" w:eastAsia="Calibri" w:hAnsi="Calibri" w:cs="Calibri"/>
        </w:rPr>
        <w:t>Rs</w:t>
      </w:r>
      <w:proofErr w:type="spellEnd"/>
      <w:r w:rsidR="00D97A99">
        <w:rPr>
          <w:rFonts w:ascii="Calibri" w:eastAsia="Calibri" w:hAnsi="Calibri" w:cs="Calibri"/>
        </w:rPr>
        <w:t>. 1000/</w:t>
      </w:r>
      <w:r>
        <w:rPr>
          <w:rFonts w:ascii="Calibri" w:eastAsia="Calibri" w:hAnsi="Calibri" w:cs="Calibri"/>
        </w:rPr>
        <w:t>- (non-refundable) through Demand Draft/pay order in favor of Senior Manager (Finance) NTR-1, Peshawar.</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Commercial bids must be accompanied by a bid security of Rs.100000</w:t>
      </w:r>
      <w:r w:rsidR="00A044E3">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u w:val="single"/>
        </w:rPr>
        <w:t xml:space="preserve">In case of non-compliance, the bids will be disqualified from further processing. </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4578B5" w:rsidRDefault="004578B5" w:rsidP="004578B5">
      <w:pPr>
        <w:spacing w:after="0" w:line="240" w:lineRule="auto"/>
        <w:ind w:left="720"/>
        <w:rPr>
          <w:rFonts w:ascii="Calibri" w:eastAsia="Calibri" w:hAnsi="Calibri" w:cs="Calibri"/>
          <w:sz w:val="24"/>
        </w:rPr>
      </w:pPr>
    </w:p>
    <w:p w:rsidR="00341A3A" w:rsidRDefault="004578B5" w:rsidP="00D94A5E">
      <w:pPr>
        <w:numPr>
          <w:ilvl w:val="0"/>
          <w:numId w:val="1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A82596" w:rsidRDefault="00A82596" w:rsidP="00A82596">
      <w:pPr>
        <w:tabs>
          <w:tab w:val="left" w:pos="720"/>
        </w:tabs>
        <w:spacing w:after="0" w:line="240" w:lineRule="auto"/>
        <w:jc w:val="both"/>
        <w:rPr>
          <w:rFonts w:ascii="Calibri" w:eastAsia="Calibri" w:hAnsi="Calibri" w:cs="Calibri"/>
        </w:rPr>
      </w:pPr>
    </w:p>
    <w:p w:rsidR="00A82596" w:rsidRPr="00D94A5E" w:rsidRDefault="00A82596" w:rsidP="00D94A5E">
      <w:pPr>
        <w:numPr>
          <w:ilvl w:val="0"/>
          <w:numId w:val="1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Technical and Commercial Bid</w:t>
      </w:r>
      <w:r w:rsidR="00A41DE2">
        <w:rPr>
          <w:rFonts w:ascii="Calibri" w:eastAsia="Calibri" w:hAnsi="Calibri" w:cs="Calibri"/>
        </w:rPr>
        <w:t>s must be submitted separately.</w:t>
      </w:r>
    </w:p>
    <w:p w:rsidR="004578B5" w:rsidRDefault="004578B5" w:rsidP="00341A3A">
      <w:pPr>
        <w:spacing w:after="0" w:line="240" w:lineRule="auto"/>
        <w:rPr>
          <w:rFonts w:ascii="Calibri" w:eastAsia="Calibri" w:hAnsi="Calibri" w:cs="Calibri"/>
          <w:sz w:val="24"/>
        </w:rPr>
      </w:pPr>
    </w:p>
    <w:p w:rsidR="004578B5" w:rsidRDefault="004578B5" w:rsidP="004578B5">
      <w:pPr>
        <w:numPr>
          <w:ilvl w:val="0"/>
          <w:numId w:val="1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4578B5" w:rsidRDefault="004578B5" w:rsidP="004578B5">
      <w:pPr>
        <w:spacing w:after="0" w:line="240" w:lineRule="auto"/>
        <w:ind w:left="720" w:hanging="720"/>
        <w:jc w:val="both"/>
        <w:rPr>
          <w:rFonts w:ascii="Calibri" w:eastAsia="Calibri" w:hAnsi="Calibri" w:cs="Calibri"/>
          <w:sz w:val="24"/>
        </w:rPr>
      </w:pP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A82596" w:rsidRDefault="00A82596" w:rsidP="004578B5">
      <w:pPr>
        <w:spacing w:after="0" w:line="240" w:lineRule="auto"/>
        <w:ind w:left="720" w:hanging="720"/>
        <w:jc w:val="both"/>
        <w:rPr>
          <w:rFonts w:ascii="Calibri" w:eastAsia="Calibri" w:hAnsi="Calibri" w:cs="Calibri"/>
          <w:b/>
        </w:rPr>
      </w:pPr>
    </w:p>
    <w:p w:rsidR="00A82596" w:rsidRDefault="00A82596" w:rsidP="004578B5">
      <w:pPr>
        <w:spacing w:after="0" w:line="240" w:lineRule="auto"/>
        <w:ind w:left="720" w:hanging="720"/>
        <w:jc w:val="both"/>
        <w:rPr>
          <w:rFonts w:ascii="Calibri" w:eastAsia="Calibri" w:hAnsi="Calibri" w:cs="Calibri"/>
          <w:b/>
        </w:rPr>
      </w:pPr>
    </w:p>
    <w:p w:rsidR="00F005BB" w:rsidRDefault="00F005BB" w:rsidP="004578B5">
      <w:pPr>
        <w:spacing w:after="0" w:line="240" w:lineRule="auto"/>
        <w:ind w:left="720" w:hanging="720"/>
        <w:jc w:val="both"/>
        <w:rPr>
          <w:rFonts w:ascii="Calibri" w:eastAsia="Calibri" w:hAnsi="Calibri" w:cs="Calibri"/>
          <w:b/>
        </w:rPr>
      </w:pPr>
    </w:p>
    <w:p w:rsidR="00A82596" w:rsidRDefault="00A82596" w:rsidP="004578B5">
      <w:pPr>
        <w:spacing w:after="0" w:line="240" w:lineRule="auto"/>
        <w:ind w:left="720" w:hanging="720"/>
        <w:jc w:val="both"/>
        <w:rPr>
          <w:rFonts w:ascii="Calibri" w:eastAsia="Calibri" w:hAnsi="Calibri" w:cs="Calibri"/>
          <w:b/>
        </w:rPr>
      </w:pPr>
    </w:p>
    <w:p w:rsidR="00417115" w:rsidRPr="00831A11" w:rsidRDefault="007C528A" w:rsidP="00D751B7">
      <w:pPr>
        <w:jc w:val="center"/>
        <w:rPr>
          <w:b/>
          <w:sz w:val="24"/>
          <w:u w:val="single"/>
        </w:rPr>
      </w:pPr>
      <w:r>
        <w:rPr>
          <w:b/>
          <w:sz w:val="24"/>
          <w:u w:val="single"/>
        </w:rPr>
        <w:lastRenderedPageBreak/>
        <w:t>No. RFQ/ RGM</w:t>
      </w:r>
      <w:r w:rsidR="00417115" w:rsidRPr="00417115">
        <w:rPr>
          <w:b/>
          <w:sz w:val="24"/>
          <w:u w:val="single"/>
        </w:rPr>
        <w:t xml:space="preserve"> </w:t>
      </w:r>
      <w:proofErr w:type="spellStart"/>
      <w:r w:rsidR="00417115" w:rsidRPr="00417115">
        <w:rPr>
          <w:b/>
          <w:sz w:val="24"/>
          <w:u w:val="single"/>
        </w:rPr>
        <w:t>Pesh</w:t>
      </w:r>
      <w:proofErr w:type="spellEnd"/>
      <w:r w:rsidR="00417115" w:rsidRPr="00417115">
        <w:rPr>
          <w:b/>
          <w:sz w:val="24"/>
          <w:u w:val="single"/>
        </w:rPr>
        <w:t xml:space="preserve">/ </w:t>
      </w:r>
      <w:r w:rsidR="00306E96">
        <w:rPr>
          <w:b/>
          <w:sz w:val="24"/>
          <w:u w:val="single"/>
        </w:rPr>
        <w:t xml:space="preserve">Frame contract for </w:t>
      </w:r>
      <w:r>
        <w:rPr>
          <w:b/>
          <w:sz w:val="24"/>
          <w:u w:val="single"/>
        </w:rPr>
        <w:t>OSP COPPER NTR-1 2020-21</w:t>
      </w:r>
    </w:p>
    <w:p w:rsidR="00E36416" w:rsidRDefault="00E36416" w:rsidP="00952D0D">
      <w:pPr>
        <w:pStyle w:val="ListParagraph"/>
        <w:numPr>
          <w:ilvl w:val="0"/>
          <w:numId w:val="16"/>
        </w:numPr>
      </w:pPr>
      <w:r>
        <w:t xml:space="preserve">The contractor/vendor should execute the entire work as per </w:t>
      </w:r>
      <w:r w:rsidR="00F11301">
        <w:t xml:space="preserve">BOQ </w:t>
      </w:r>
      <w:r w:rsidR="00386A15">
        <w:t>/ PO</w:t>
      </w:r>
      <w:r w:rsidR="00665338">
        <w:t xml:space="preserve"> and shall hand over the work completed in all respect according to the functional and technical specifications</w:t>
      </w:r>
      <w:r w:rsidR="006D653A">
        <w:t xml:space="preserve"> of </w:t>
      </w:r>
      <w:r w:rsidR="00665338">
        <w:t>PTCL.</w:t>
      </w:r>
    </w:p>
    <w:p w:rsidR="00665338" w:rsidRDefault="00665338" w:rsidP="00952D0D">
      <w:pPr>
        <w:pStyle w:val="ListParagraph"/>
        <w:numPr>
          <w:ilvl w:val="0"/>
          <w:numId w:val="16"/>
        </w:numPr>
      </w:pPr>
      <w:r>
        <w:t>Supply documents as per tender documents.</w:t>
      </w:r>
    </w:p>
    <w:p w:rsidR="00665338" w:rsidRDefault="00665338" w:rsidP="00952D0D">
      <w:pPr>
        <w:pStyle w:val="ListParagraph"/>
        <w:numPr>
          <w:ilvl w:val="0"/>
          <w:numId w:val="16"/>
        </w:numPr>
      </w:pPr>
      <w:r>
        <w:t>Comply with all the PTCL technical requirements as communicated with them.</w:t>
      </w:r>
    </w:p>
    <w:p w:rsidR="00665338" w:rsidRDefault="00665338" w:rsidP="00952D0D">
      <w:pPr>
        <w:pStyle w:val="ListParagraph"/>
        <w:numPr>
          <w:ilvl w:val="0"/>
          <w:numId w:val="16"/>
        </w:numPr>
      </w:pPr>
      <w:r>
        <w:t>Any query or problem occurred in</w:t>
      </w:r>
      <w:r w:rsidR="002D2AD3">
        <w:t xml:space="preserve"> </w:t>
      </w:r>
      <w:r>
        <w:t>t</w:t>
      </w:r>
      <w:r w:rsidR="002D2AD3">
        <w:t>he</w:t>
      </w:r>
      <w:r>
        <w:t xml:space="preserve"> execution of work should be communicated in writing to the concerned </w:t>
      </w:r>
      <w:r w:rsidR="002D2AD3">
        <w:t>execution</w:t>
      </w:r>
      <w:r>
        <w:t xml:space="preserve"> officer in time.</w:t>
      </w:r>
    </w:p>
    <w:p w:rsidR="00665338" w:rsidRDefault="00665338" w:rsidP="00952D0D">
      <w:pPr>
        <w:pStyle w:val="ListParagraph"/>
        <w:numPr>
          <w:ilvl w:val="0"/>
          <w:numId w:val="16"/>
        </w:numPr>
      </w:pPr>
      <w:r>
        <w:t xml:space="preserve">The </w:t>
      </w:r>
      <w:r w:rsidR="002D2AD3">
        <w:t>v</w:t>
      </w:r>
      <w:r>
        <w:t>endor should sign or comply with the terms and conditions attached in the tender documents.</w:t>
      </w:r>
    </w:p>
    <w:p w:rsidR="008B4911" w:rsidRDefault="004811A0" w:rsidP="00A61182">
      <w:pPr>
        <w:pStyle w:val="ListParagraph"/>
        <w:numPr>
          <w:ilvl w:val="0"/>
          <w:numId w:val="16"/>
        </w:numPr>
      </w:pPr>
      <w:r>
        <w:t xml:space="preserve">In </w:t>
      </w:r>
      <w:r w:rsidR="00437F98">
        <w:t>case of any dispute between the contractor and the Engineer in charge, a committee will be framed inclusive of operation &amp; quality official whose decision will be final.</w:t>
      </w:r>
    </w:p>
    <w:p w:rsidR="00437F98" w:rsidRDefault="00416130" w:rsidP="00A61182">
      <w:pPr>
        <w:pStyle w:val="ListParagraph"/>
        <w:numPr>
          <w:ilvl w:val="0"/>
          <w:numId w:val="16"/>
        </w:numPr>
      </w:pPr>
      <w:r>
        <w:t>PTCL will not re</w:t>
      </w:r>
      <w:r w:rsidR="00437F98">
        <w:t>imburse any loss to the contractor in carrying out the contract.</w:t>
      </w:r>
    </w:p>
    <w:p w:rsidR="000D3FCE" w:rsidRPr="000D3FCE" w:rsidRDefault="00416130" w:rsidP="00952D0D">
      <w:pPr>
        <w:pStyle w:val="ListParagraph"/>
        <w:numPr>
          <w:ilvl w:val="0"/>
          <w:numId w:val="16"/>
        </w:numPr>
        <w:rPr>
          <w:b/>
        </w:rPr>
      </w:pPr>
      <w:r>
        <w:t xml:space="preserve">A rate quoted </w:t>
      </w:r>
      <w:r w:rsidR="0095781D">
        <w:t xml:space="preserve">/ agreed </w:t>
      </w:r>
      <w:r>
        <w:t>shall remain unchanged till completion of contract work.</w:t>
      </w:r>
    </w:p>
    <w:p w:rsidR="001F240F" w:rsidRDefault="000D3FCE" w:rsidP="000D3FCE">
      <w:pPr>
        <w:pStyle w:val="ListParagraph"/>
        <w:rPr>
          <w:b/>
        </w:rPr>
      </w:pPr>
      <w:r>
        <w:rPr>
          <w:b/>
        </w:rPr>
        <w:t xml:space="preserve"> </w:t>
      </w:r>
    </w:p>
    <w:tbl>
      <w:tblPr>
        <w:tblStyle w:val="TableGrid"/>
        <w:tblW w:w="0" w:type="auto"/>
        <w:jc w:val="center"/>
        <w:tblLook w:val="04A0" w:firstRow="1" w:lastRow="0" w:firstColumn="1" w:lastColumn="0" w:noHBand="0" w:noVBand="1"/>
      </w:tblPr>
      <w:tblGrid>
        <w:gridCol w:w="1188"/>
        <w:gridCol w:w="4716"/>
        <w:gridCol w:w="2952"/>
      </w:tblGrid>
      <w:tr w:rsidR="009E2B2D" w:rsidTr="00306E96">
        <w:trPr>
          <w:jc w:val="center"/>
        </w:trPr>
        <w:tc>
          <w:tcPr>
            <w:tcW w:w="8856" w:type="dxa"/>
            <w:gridSpan w:val="3"/>
          </w:tcPr>
          <w:p w:rsidR="009E2B2D" w:rsidRPr="00631D38" w:rsidRDefault="009E2B2D" w:rsidP="009E2B2D">
            <w:pPr>
              <w:pStyle w:val="ListParagraph"/>
              <w:ind w:left="0"/>
              <w:jc w:val="center"/>
              <w:rPr>
                <w:b/>
              </w:rPr>
            </w:pPr>
            <w:r w:rsidRPr="00631D38">
              <w:rPr>
                <w:b/>
                <w:sz w:val="24"/>
              </w:rPr>
              <w:t>Technical Bid</w:t>
            </w:r>
          </w:p>
        </w:tc>
      </w:tr>
      <w:tr w:rsidR="009E2B2D" w:rsidTr="00306E96">
        <w:trPr>
          <w:jc w:val="center"/>
        </w:trPr>
        <w:tc>
          <w:tcPr>
            <w:tcW w:w="1188" w:type="dxa"/>
          </w:tcPr>
          <w:p w:rsidR="009E2B2D" w:rsidRDefault="009E2B2D" w:rsidP="009E2B2D">
            <w:pPr>
              <w:pStyle w:val="ListParagraph"/>
              <w:ind w:left="0"/>
            </w:pPr>
            <w:r>
              <w:t>S/No</w:t>
            </w:r>
          </w:p>
        </w:tc>
        <w:tc>
          <w:tcPr>
            <w:tcW w:w="4716" w:type="dxa"/>
          </w:tcPr>
          <w:p w:rsidR="009E2B2D" w:rsidRDefault="009E2B2D" w:rsidP="009E2B2D">
            <w:pPr>
              <w:pStyle w:val="ListParagraph"/>
              <w:ind w:left="0"/>
            </w:pPr>
            <w:r>
              <w:t>Description</w:t>
            </w:r>
          </w:p>
        </w:tc>
        <w:tc>
          <w:tcPr>
            <w:tcW w:w="2952" w:type="dxa"/>
          </w:tcPr>
          <w:p w:rsidR="009E2B2D" w:rsidRDefault="009E2B2D" w:rsidP="009E2B2D">
            <w:pPr>
              <w:pStyle w:val="ListParagraph"/>
              <w:ind w:left="0"/>
            </w:pPr>
            <w:r>
              <w:t>Remarks</w:t>
            </w:r>
          </w:p>
        </w:tc>
      </w:tr>
      <w:tr w:rsidR="009E2B2D" w:rsidTr="00306E96">
        <w:trPr>
          <w:jc w:val="center"/>
        </w:trPr>
        <w:tc>
          <w:tcPr>
            <w:tcW w:w="1188" w:type="dxa"/>
          </w:tcPr>
          <w:p w:rsidR="009E2B2D" w:rsidRDefault="009E2B2D" w:rsidP="009E2B2D">
            <w:pPr>
              <w:pStyle w:val="ListParagraph"/>
              <w:ind w:left="0"/>
            </w:pPr>
            <w:r>
              <w:t>1</w:t>
            </w:r>
          </w:p>
        </w:tc>
        <w:tc>
          <w:tcPr>
            <w:tcW w:w="4716" w:type="dxa"/>
          </w:tcPr>
          <w:p w:rsidR="009E2B2D" w:rsidRDefault="009E2B2D" w:rsidP="009E2B2D">
            <w:pPr>
              <w:pStyle w:val="ListParagraph"/>
              <w:ind w:left="0"/>
            </w:pPr>
            <w:r>
              <w:t>Compliance sheet</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2</w:t>
            </w:r>
          </w:p>
        </w:tc>
        <w:tc>
          <w:tcPr>
            <w:tcW w:w="4716" w:type="dxa"/>
          </w:tcPr>
          <w:p w:rsidR="009E2B2D" w:rsidRDefault="009E2B2D" w:rsidP="009E2B2D">
            <w:pPr>
              <w:pStyle w:val="ListParagraph"/>
              <w:ind w:left="0"/>
            </w:pPr>
            <w:r>
              <w:t>Details of resources</w:t>
            </w:r>
            <w:r w:rsidR="00196BD6">
              <w:t xml:space="preserve"> </w:t>
            </w:r>
            <w:r>
              <w:t>(labor and machinery, tools and equipment)</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3</w:t>
            </w:r>
          </w:p>
        </w:tc>
        <w:tc>
          <w:tcPr>
            <w:tcW w:w="4716" w:type="dxa"/>
          </w:tcPr>
          <w:p w:rsidR="009E2B2D" w:rsidRDefault="009E2B2D" w:rsidP="00F644B9">
            <w:pPr>
              <w:pStyle w:val="ListParagraph"/>
              <w:ind w:left="0"/>
            </w:pPr>
            <w:r>
              <w:t>Past experie</w:t>
            </w:r>
            <w:r w:rsidR="006D04A2">
              <w:t>nce</w:t>
            </w:r>
            <w:r w:rsidR="00856A6B">
              <w:t>.</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4</w:t>
            </w:r>
          </w:p>
        </w:tc>
        <w:tc>
          <w:tcPr>
            <w:tcW w:w="4716" w:type="dxa"/>
          </w:tcPr>
          <w:p w:rsidR="009E2B2D" w:rsidRDefault="009E2B2D" w:rsidP="009E2B2D">
            <w:pPr>
              <w:pStyle w:val="ListParagraph"/>
              <w:ind w:left="0"/>
            </w:pPr>
            <w:r>
              <w:t>Proof of past Experience</w:t>
            </w:r>
          </w:p>
        </w:tc>
        <w:tc>
          <w:tcPr>
            <w:tcW w:w="2952" w:type="dxa"/>
          </w:tcPr>
          <w:p w:rsidR="009E2B2D" w:rsidRDefault="009E2B2D" w:rsidP="009E2B2D">
            <w:pPr>
              <w:pStyle w:val="ListParagraph"/>
              <w:ind w:left="0"/>
            </w:pPr>
          </w:p>
        </w:tc>
      </w:tr>
    </w:tbl>
    <w:p w:rsidR="00532F27" w:rsidRDefault="00532F27" w:rsidP="00F64F96"/>
    <w:tbl>
      <w:tblPr>
        <w:tblStyle w:val="TableGrid"/>
        <w:tblW w:w="0" w:type="auto"/>
        <w:jc w:val="center"/>
        <w:tblLook w:val="04A0" w:firstRow="1" w:lastRow="0" w:firstColumn="1" w:lastColumn="0" w:noHBand="0" w:noVBand="1"/>
      </w:tblPr>
      <w:tblGrid>
        <w:gridCol w:w="1562"/>
        <w:gridCol w:w="1555"/>
        <w:gridCol w:w="1550"/>
        <w:gridCol w:w="1555"/>
        <w:gridCol w:w="1554"/>
        <w:gridCol w:w="1574"/>
      </w:tblGrid>
      <w:tr w:rsidR="009E2B2D" w:rsidTr="00306E96">
        <w:trPr>
          <w:jc w:val="center"/>
        </w:trPr>
        <w:tc>
          <w:tcPr>
            <w:tcW w:w="9576" w:type="dxa"/>
            <w:gridSpan w:val="6"/>
          </w:tcPr>
          <w:p w:rsidR="009E2B2D" w:rsidRPr="00631D38" w:rsidRDefault="009E2B2D" w:rsidP="00631D38">
            <w:pPr>
              <w:jc w:val="center"/>
              <w:rPr>
                <w:b/>
              </w:rPr>
            </w:pPr>
            <w:r w:rsidRPr="00631D38">
              <w:rPr>
                <w:b/>
                <w:sz w:val="24"/>
              </w:rPr>
              <w:t>Compliance statement of scope of work</w:t>
            </w:r>
          </w:p>
        </w:tc>
      </w:tr>
      <w:tr w:rsidR="009E2B2D" w:rsidTr="00306E96">
        <w:trPr>
          <w:jc w:val="center"/>
        </w:trPr>
        <w:tc>
          <w:tcPr>
            <w:tcW w:w="3192" w:type="dxa"/>
            <w:gridSpan w:val="2"/>
            <w:vMerge w:val="restart"/>
          </w:tcPr>
          <w:p w:rsidR="009E2B2D" w:rsidRDefault="000D3FCE" w:rsidP="00F64F96">
            <w:r>
              <w:t xml:space="preserve">SOW clause </w:t>
            </w:r>
          </w:p>
          <w:p w:rsidR="009E2B2D" w:rsidRDefault="000D3FCE" w:rsidP="00F64F96">
            <w:r>
              <w:t>(1 to 10</w:t>
            </w:r>
            <w:r w:rsidR="009E2B2D">
              <w:t>)</w:t>
            </w:r>
          </w:p>
        </w:tc>
        <w:tc>
          <w:tcPr>
            <w:tcW w:w="1596" w:type="dxa"/>
          </w:tcPr>
          <w:p w:rsidR="009E2B2D" w:rsidRDefault="009E2B2D" w:rsidP="00F64F96">
            <w:r>
              <w:t>C</w:t>
            </w:r>
          </w:p>
        </w:tc>
        <w:tc>
          <w:tcPr>
            <w:tcW w:w="1596" w:type="dxa"/>
          </w:tcPr>
          <w:p w:rsidR="009E2B2D" w:rsidRDefault="009E2B2D" w:rsidP="00F64F96">
            <w:r>
              <w:t>NC</w:t>
            </w:r>
          </w:p>
        </w:tc>
        <w:tc>
          <w:tcPr>
            <w:tcW w:w="1596" w:type="dxa"/>
          </w:tcPr>
          <w:p w:rsidR="009E2B2D" w:rsidRDefault="009E2B2D" w:rsidP="00F64F96">
            <w:r>
              <w:t>PC</w:t>
            </w:r>
          </w:p>
        </w:tc>
        <w:tc>
          <w:tcPr>
            <w:tcW w:w="1596" w:type="dxa"/>
          </w:tcPr>
          <w:p w:rsidR="009E2B2D" w:rsidRDefault="009E2B2D" w:rsidP="00F64F96">
            <w:r>
              <w:t>Remarks</w:t>
            </w:r>
          </w:p>
        </w:tc>
      </w:tr>
      <w:tr w:rsidR="009E2B2D" w:rsidTr="00306E96">
        <w:trPr>
          <w:jc w:val="center"/>
        </w:trPr>
        <w:tc>
          <w:tcPr>
            <w:tcW w:w="3192" w:type="dxa"/>
            <w:gridSpan w:val="2"/>
            <w:vMerge/>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3192" w:type="dxa"/>
            <w:gridSpan w:val="2"/>
          </w:tcPr>
          <w:p w:rsidR="009E2B2D" w:rsidRDefault="009E2B2D" w:rsidP="009E2B2D">
            <w:r>
              <w:t>General terms and ter</w:t>
            </w:r>
            <w:r w:rsidR="000D3FCE">
              <w:t>ms and conditions clause in SOW</w:t>
            </w:r>
          </w:p>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bl>
    <w:p w:rsidR="009E2B2D" w:rsidRDefault="009E2B2D" w:rsidP="00F64F96"/>
    <w:p w:rsidR="005D19EA" w:rsidRDefault="005D19EA" w:rsidP="005D19EA">
      <w:pPr>
        <w:spacing w:after="0"/>
        <w:jc w:val="center"/>
        <w:rPr>
          <w:b/>
          <w:sz w:val="24"/>
        </w:rPr>
      </w:pPr>
      <w:r>
        <w:rPr>
          <w:b/>
          <w:sz w:val="24"/>
        </w:rPr>
        <w:t>REQUEST FOR QUOTATION</w:t>
      </w:r>
    </w:p>
    <w:p w:rsidR="005D19EA" w:rsidRDefault="005D19EA" w:rsidP="005D19EA">
      <w:pPr>
        <w:spacing w:after="0"/>
        <w:jc w:val="center"/>
        <w:rPr>
          <w:b/>
          <w:sz w:val="24"/>
        </w:rPr>
      </w:pPr>
      <w:r>
        <w:rPr>
          <w:b/>
          <w:sz w:val="24"/>
        </w:rPr>
        <w:t>(RFQ)</w:t>
      </w:r>
    </w:p>
    <w:p w:rsidR="005D19EA" w:rsidRDefault="00043666" w:rsidP="00F64F96">
      <w:r>
        <w:t>BOQ/RFQ is attached</w:t>
      </w:r>
      <w:r w:rsidR="005D19EA">
        <w:t>:</w:t>
      </w:r>
    </w:p>
    <w:bookmarkStart w:id="0" w:name="_GoBack"/>
    <w:bookmarkEnd w:id="0"/>
    <w:p w:rsidR="005D19EA" w:rsidRDefault="00D4592F" w:rsidP="00F64F96">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9" o:title=""/>
          </v:shape>
          <o:OLEObject Type="Embed" ProgID="Excel.Sheet.12" ShapeID="_x0000_i1029" DrawAspect="Icon" ObjectID="_1638624901" r:id="rId10"/>
        </w:object>
      </w:r>
    </w:p>
    <w:p w:rsidR="00553283" w:rsidRDefault="009E2B2D" w:rsidP="00D751B7">
      <w:r w:rsidRPr="00631D38">
        <w:rPr>
          <w:b/>
        </w:rPr>
        <w:t>Vendor stamp and signature.</w:t>
      </w:r>
    </w:p>
    <w:sectPr w:rsidR="00553283" w:rsidSect="00CD55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1E" w:rsidRDefault="00C4581E" w:rsidP="00631D38">
      <w:pPr>
        <w:spacing w:after="0" w:line="240" w:lineRule="auto"/>
      </w:pPr>
      <w:r>
        <w:separator/>
      </w:r>
    </w:p>
  </w:endnote>
  <w:endnote w:type="continuationSeparator" w:id="0">
    <w:p w:rsidR="00C4581E" w:rsidRDefault="00C4581E" w:rsidP="0063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649"/>
      <w:docPartObj>
        <w:docPartGallery w:val="Page Numbers (Bottom of Page)"/>
        <w:docPartUnique/>
      </w:docPartObj>
    </w:sdtPr>
    <w:sdtEndPr/>
    <w:sdtContent>
      <w:p w:rsidR="00631D38" w:rsidRDefault="00631D38">
        <w:pPr>
          <w:pStyle w:val="Footer"/>
          <w:jc w:val="center"/>
        </w:pPr>
      </w:p>
      <w:p w:rsidR="00631D38" w:rsidRDefault="00210DF1">
        <w:pPr>
          <w:pStyle w:val="Footer"/>
          <w:jc w:val="center"/>
        </w:pPr>
        <w:r>
          <w:fldChar w:fldCharType="begin"/>
        </w:r>
        <w:r>
          <w:instrText xml:space="preserve"> PAGE   \* MERGEFORMAT </w:instrText>
        </w:r>
        <w:r>
          <w:fldChar w:fldCharType="separate"/>
        </w:r>
        <w:r w:rsidR="00D4592F">
          <w:rPr>
            <w:noProof/>
          </w:rPr>
          <w:t>1</w:t>
        </w:r>
        <w:r>
          <w:rPr>
            <w:noProof/>
          </w:rPr>
          <w:fldChar w:fldCharType="end"/>
        </w:r>
      </w:p>
    </w:sdtContent>
  </w:sdt>
  <w:p w:rsidR="00631D38" w:rsidRDefault="00631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1E" w:rsidRDefault="00C4581E" w:rsidP="00631D38">
      <w:pPr>
        <w:spacing w:after="0" w:line="240" w:lineRule="auto"/>
      </w:pPr>
      <w:r>
        <w:separator/>
      </w:r>
    </w:p>
  </w:footnote>
  <w:footnote w:type="continuationSeparator" w:id="0">
    <w:p w:rsidR="00C4581E" w:rsidRDefault="00C4581E" w:rsidP="0063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hybridMultilevel"/>
    <w:tmpl w:val="3B80176A"/>
    <w:lvl w:ilvl="0" w:tplc="A4306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31814"/>
    <w:multiLevelType w:val="multilevel"/>
    <w:tmpl w:val="DE5C2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12656"/>
    <w:multiLevelType w:val="hybridMultilevel"/>
    <w:tmpl w:val="D458ECF6"/>
    <w:lvl w:ilvl="0" w:tplc="E668D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A0A9B"/>
    <w:multiLevelType w:val="hybridMultilevel"/>
    <w:tmpl w:val="A89E4D50"/>
    <w:lvl w:ilvl="0" w:tplc="814CE1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544501"/>
    <w:multiLevelType w:val="hybridMultilevel"/>
    <w:tmpl w:val="E54C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D7CFA"/>
    <w:multiLevelType w:val="multilevel"/>
    <w:tmpl w:val="8750B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D43218"/>
    <w:multiLevelType w:val="multilevel"/>
    <w:tmpl w:val="1422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C16E4"/>
    <w:multiLevelType w:val="hybridMultilevel"/>
    <w:tmpl w:val="085055B6"/>
    <w:lvl w:ilvl="0" w:tplc="9F90E49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A491D"/>
    <w:multiLevelType w:val="hybridMultilevel"/>
    <w:tmpl w:val="D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B762E"/>
    <w:multiLevelType w:val="multilevel"/>
    <w:tmpl w:val="1D56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D77EEC"/>
    <w:multiLevelType w:val="hybridMultilevel"/>
    <w:tmpl w:val="31BE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B61C8"/>
    <w:multiLevelType w:val="multilevel"/>
    <w:tmpl w:val="ED348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55517F"/>
    <w:multiLevelType w:val="multilevel"/>
    <w:tmpl w:val="7174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3674FE"/>
    <w:multiLevelType w:val="multilevel"/>
    <w:tmpl w:val="014C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60D89"/>
    <w:multiLevelType w:val="hybridMultilevel"/>
    <w:tmpl w:val="A41AEC9A"/>
    <w:lvl w:ilvl="0" w:tplc="D1E02E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1"/>
  </w:num>
  <w:num w:numId="3">
    <w:abstractNumId w:val="8"/>
  </w:num>
  <w:num w:numId="4">
    <w:abstractNumId w:val="3"/>
  </w:num>
  <w:num w:numId="5">
    <w:abstractNumId w:val="0"/>
  </w:num>
  <w:num w:numId="6">
    <w:abstractNumId w:val="2"/>
  </w:num>
  <w:num w:numId="7">
    <w:abstractNumId w:val="4"/>
  </w:num>
  <w:num w:numId="8">
    <w:abstractNumId w:val="15"/>
  </w:num>
  <w:num w:numId="9">
    <w:abstractNumId w:val="14"/>
  </w:num>
  <w:num w:numId="10">
    <w:abstractNumId w:val="12"/>
  </w:num>
  <w:num w:numId="11">
    <w:abstractNumId w:val="13"/>
  </w:num>
  <w:num w:numId="12">
    <w:abstractNumId w:val="6"/>
  </w:num>
  <w:num w:numId="13">
    <w:abstractNumId w:val="1"/>
  </w:num>
  <w:num w:numId="14">
    <w:abstractNumId w:val="7"/>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F"/>
    <w:rsid w:val="0004199C"/>
    <w:rsid w:val="00043666"/>
    <w:rsid w:val="00053539"/>
    <w:rsid w:val="000570EE"/>
    <w:rsid w:val="0008695E"/>
    <w:rsid w:val="000A3AEA"/>
    <w:rsid w:val="000A6DB3"/>
    <w:rsid w:val="000D3FCE"/>
    <w:rsid w:val="000D424A"/>
    <w:rsid w:val="000E5670"/>
    <w:rsid w:val="001445AB"/>
    <w:rsid w:val="00196BD6"/>
    <w:rsid w:val="001A164E"/>
    <w:rsid w:val="001F240F"/>
    <w:rsid w:val="001F775E"/>
    <w:rsid w:val="00202215"/>
    <w:rsid w:val="00210DF1"/>
    <w:rsid w:val="00226155"/>
    <w:rsid w:val="00241F3B"/>
    <w:rsid w:val="00273BEA"/>
    <w:rsid w:val="002D256C"/>
    <w:rsid w:val="002D2AD3"/>
    <w:rsid w:val="002D635B"/>
    <w:rsid w:val="002D7C7E"/>
    <w:rsid w:val="00306E96"/>
    <w:rsid w:val="003367E5"/>
    <w:rsid w:val="00341A3A"/>
    <w:rsid w:val="00386A15"/>
    <w:rsid w:val="003B08AB"/>
    <w:rsid w:val="003C4946"/>
    <w:rsid w:val="003C496B"/>
    <w:rsid w:val="00407686"/>
    <w:rsid w:val="00416130"/>
    <w:rsid w:val="00417115"/>
    <w:rsid w:val="00437F98"/>
    <w:rsid w:val="004578B5"/>
    <w:rsid w:val="00477C59"/>
    <w:rsid w:val="004811A0"/>
    <w:rsid w:val="00483508"/>
    <w:rsid w:val="004A2136"/>
    <w:rsid w:val="004A5452"/>
    <w:rsid w:val="004C3FDD"/>
    <w:rsid w:val="004D26A8"/>
    <w:rsid w:val="004D5E80"/>
    <w:rsid w:val="00532F27"/>
    <w:rsid w:val="00535797"/>
    <w:rsid w:val="00553283"/>
    <w:rsid w:val="00557C94"/>
    <w:rsid w:val="00576282"/>
    <w:rsid w:val="005A3BAF"/>
    <w:rsid w:val="005D19EA"/>
    <w:rsid w:val="00606DD1"/>
    <w:rsid w:val="00631D38"/>
    <w:rsid w:val="006506F9"/>
    <w:rsid w:val="00665338"/>
    <w:rsid w:val="006A017A"/>
    <w:rsid w:val="006C095B"/>
    <w:rsid w:val="006D04A2"/>
    <w:rsid w:val="006D653A"/>
    <w:rsid w:val="00733EF6"/>
    <w:rsid w:val="00737205"/>
    <w:rsid w:val="007818B4"/>
    <w:rsid w:val="007C528A"/>
    <w:rsid w:val="00831A11"/>
    <w:rsid w:val="008459BE"/>
    <w:rsid w:val="00856A6B"/>
    <w:rsid w:val="00861DE7"/>
    <w:rsid w:val="008965A0"/>
    <w:rsid w:val="008A066F"/>
    <w:rsid w:val="008A4DBB"/>
    <w:rsid w:val="008B4911"/>
    <w:rsid w:val="008D3B07"/>
    <w:rsid w:val="00935015"/>
    <w:rsid w:val="00945D58"/>
    <w:rsid w:val="00952D0D"/>
    <w:rsid w:val="0095781D"/>
    <w:rsid w:val="00995D24"/>
    <w:rsid w:val="009B3886"/>
    <w:rsid w:val="009C2545"/>
    <w:rsid w:val="009E2B2D"/>
    <w:rsid w:val="00A044E3"/>
    <w:rsid w:val="00A25A65"/>
    <w:rsid w:val="00A41DE2"/>
    <w:rsid w:val="00A5423B"/>
    <w:rsid w:val="00A82596"/>
    <w:rsid w:val="00A91501"/>
    <w:rsid w:val="00AB392C"/>
    <w:rsid w:val="00AD2206"/>
    <w:rsid w:val="00AD7D2C"/>
    <w:rsid w:val="00AE60D3"/>
    <w:rsid w:val="00B03041"/>
    <w:rsid w:val="00B03F43"/>
    <w:rsid w:val="00B573A8"/>
    <w:rsid w:val="00B66ADC"/>
    <w:rsid w:val="00B70615"/>
    <w:rsid w:val="00B70B1E"/>
    <w:rsid w:val="00BC0DD4"/>
    <w:rsid w:val="00C13C75"/>
    <w:rsid w:val="00C4581E"/>
    <w:rsid w:val="00C66A62"/>
    <w:rsid w:val="00C76CF3"/>
    <w:rsid w:val="00CD5581"/>
    <w:rsid w:val="00CF03B2"/>
    <w:rsid w:val="00D413B7"/>
    <w:rsid w:val="00D4592F"/>
    <w:rsid w:val="00D50EBC"/>
    <w:rsid w:val="00D751B7"/>
    <w:rsid w:val="00D94A5E"/>
    <w:rsid w:val="00D97A99"/>
    <w:rsid w:val="00DE4BD0"/>
    <w:rsid w:val="00DF0E69"/>
    <w:rsid w:val="00E30D5C"/>
    <w:rsid w:val="00E36416"/>
    <w:rsid w:val="00E36D0E"/>
    <w:rsid w:val="00E42611"/>
    <w:rsid w:val="00E74233"/>
    <w:rsid w:val="00E8161B"/>
    <w:rsid w:val="00E86DA3"/>
    <w:rsid w:val="00E91036"/>
    <w:rsid w:val="00EA0212"/>
    <w:rsid w:val="00EB3B3A"/>
    <w:rsid w:val="00ED6EC8"/>
    <w:rsid w:val="00F005BB"/>
    <w:rsid w:val="00F11301"/>
    <w:rsid w:val="00F3339A"/>
    <w:rsid w:val="00F379D2"/>
    <w:rsid w:val="00F50C3C"/>
    <w:rsid w:val="00F634D8"/>
    <w:rsid w:val="00F644B9"/>
    <w:rsid w:val="00F64F96"/>
    <w:rsid w:val="00FB021A"/>
    <w:rsid w:val="00FC782C"/>
    <w:rsid w:val="00FF1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F8DBB"/>
  <w15:docId w15:val="{DD6BDB4E-AF0D-4882-9276-18178051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AF"/>
    <w:rPr>
      <w:rFonts w:ascii="Tahoma" w:hAnsi="Tahoma" w:cs="Tahoma"/>
      <w:sz w:val="16"/>
      <w:szCs w:val="16"/>
    </w:rPr>
  </w:style>
  <w:style w:type="paragraph" w:styleId="ListParagraph">
    <w:name w:val="List Paragraph"/>
    <w:basedOn w:val="Normal"/>
    <w:uiPriority w:val="34"/>
    <w:qFormat/>
    <w:rsid w:val="00995D24"/>
    <w:pPr>
      <w:ind w:left="720"/>
      <w:contextualSpacing/>
    </w:pPr>
  </w:style>
  <w:style w:type="character" w:styleId="Hyperlink">
    <w:name w:val="Hyperlink"/>
    <w:basedOn w:val="DefaultParagraphFont"/>
    <w:uiPriority w:val="99"/>
    <w:unhideWhenUsed/>
    <w:rsid w:val="00DF0E69"/>
    <w:rPr>
      <w:color w:val="0000FF" w:themeColor="hyperlink"/>
      <w:u w:val="single"/>
    </w:rPr>
  </w:style>
  <w:style w:type="table" w:styleId="TableGrid">
    <w:name w:val="Table Grid"/>
    <w:basedOn w:val="TableNormal"/>
    <w:uiPriority w:val="59"/>
    <w:rsid w:val="009E2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31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D38"/>
  </w:style>
  <w:style w:type="paragraph" w:styleId="Footer">
    <w:name w:val="footer"/>
    <w:basedOn w:val="Normal"/>
    <w:link w:val="FooterChar"/>
    <w:uiPriority w:val="99"/>
    <w:unhideWhenUsed/>
    <w:rsid w:val="0063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8762">
      <w:bodyDiv w:val="1"/>
      <w:marLeft w:val="0"/>
      <w:marRight w:val="0"/>
      <w:marTop w:val="0"/>
      <w:marBottom w:val="0"/>
      <w:divBdr>
        <w:top w:val="none" w:sz="0" w:space="0" w:color="auto"/>
        <w:left w:val="none" w:sz="0" w:space="0" w:color="auto"/>
        <w:bottom w:val="none" w:sz="0" w:space="0" w:color="auto"/>
        <w:right w:val="none" w:sz="0" w:space="0" w:color="auto"/>
      </w:divBdr>
    </w:div>
    <w:div w:id="716471665">
      <w:bodyDiv w:val="1"/>
      <w:marLeft w:val="0"/>
      <w:marRight w:val="0"/>
      <w:marTop w:val="0"/>
      <w:marBottom w:val="0"/>
      <w:divBdr>
        <w:top w:val="none" w:sz="0" w:space="0" w:color="auto"/>
        <w:left w:val="none" w:sz="0" w:space="0" w:color="auto"/>
        <w:bottom w:val="none" w:sz="0" w:space="0" w:color="auto"/>
        <w:right w:val="none" w:sz="0" w:space="0" w:color="auto"/>
      </w:divBdr>
    </w:div>
    <w:div w:id="752239316">
      <w:bodyDiv w:val="1"/>
      <w:marLeft w:val="0"/>
      <w:marRight w:val="0"/>
      <w:marTop w:val="0"/>
      <w:marBottom w:val="0"/>
      <w:divBdr>
        <w:top w:val="none" w:sz="0" w:space="0" w:color="auto"/>
        <w:left w:val="none" w:sz="0" w:space="0" w:color="auto"/>
        <w:bottom w:val="none" w:sz="0" w:space="0" w:color="auto"/>
        <w:right w:val="none" w:sz="0" w:space="0" w:color="auto"/>
      </w:divBdr>
    </w:div>
    <w:div w:id="1091202145">
      <w:bodyDiv w:val="1"/>
      <w:marLeft w:val="0"/>
      <w:marRight w:val="0"/>
      <w:marTop w:val="0"/>
      <w:marBottom w:val="0"/>
      <w:divBdr>
        <w:top w:val="none" w:sz="0" w:space="0" w:color="auto"/>
        <w:left w:val="none" w:sz="0" w:space="0" w:color="auto"/>
        <w:bottom w:val="none" w:sz="0" w:space="0" w:color="auto"/>
        <w:right w:val="none" w:sz="0" w:space="0" w:color="auto"/>
      </w:divBdr>
    </w:div>
    <w:div w:id="1576668496">
      <w:bodyDiv w:val="1"/>
      <w:marLeft w:val="0"/>
      <w:marRight w:val="0"/>
      <w:marTop w:val="0"/>
      <w:marBottom w:val="0"/>
      <w:divBdr>
        <w:top w:val="none" w:sz="0" w:space="0" w:color="auto"/>
        <w:left w:val="none" w:sz="0" w:space="0" w:color="auto"/>
        <w:bottom w:val="none" w:sz="0" w:space="0" w:color="auto"/>
        <w:right w:val="none" w:sz="0" w:space="0" w:color="auto"/>
      </w:divBdr>
    </w:div>
    <w:div w:id="1632831887">
      <w:bodyDiv w:val="1"/>
      <w:marLeft w:val="0"/>
      <w:marRight w:val="0"/>
      <w:marTop w:val="0"/>
      <w:marBottom w:val="0"/>
      <w:divBdr>
        <w:top w:val="none" w:sz="0" w:space="0" w:color="auto"/>
        <w:left w:val="none" w:sz="0" w:space="0" w:color="auto"/>
        <w:bottom w:val="none" w:sz="0" w:space="0" w:color="auto"/>
        <w:right w:val="none" w:sz="0" w:space="0" w:color="auto"/>
      </w:divBdr>
    </w:div>
    <w:div w:id="1956398033">
      <w:bodyDiv w:val="1"/>
      <w:marLeft w:val="0"/>
      <w:marRight w:val="0"/>
      <w:marTop w:val="0"/>
      <w:marBottom w:val="0"/>
      <w:divBdr>
        <w:top w:val="none" w:sz="0" w:space="0" w:color="auto"/>
        <w:left w:val="none" w:sz="0" w:space="0" w:color="auto"/>
        <w:bottom w:val="none" w:sz="0" w:space="0" w:color="auto"/>
        <w:right w:val="none" w:sz="0" w:space="0" w:color="auto"/>
      </w:divBdr>
    </w:div>
    <w:div w:id="20300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Siraj_dell</dc:creator>
  <cp:lastModifiedBy>Yasir Hussain/Technical Officer (IT) Peshawar/PTCL</cp:lastModifiedBy>
  <cp:revision>29</cp:revision>
  <cp:lastPrinted>2015-10-22T02:58:00Z</cp:lastPrinted>
  <dcterms:created xsi:type="dcterms:W3CDTF">2019-12-09T07:47:00Z</dcterms:created>
  <dcterms:modified xsi:type="dcterms:W3CDTF">2019-12-23T11:49:00Z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2019-12-09T07:47:20.3368946Z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00946ddc-2dfb-43b5-bf18-52179a3fa1de</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