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AA" w:rsidRPr="003252F3" w:rsidRDefault="00834CAA" w:rsidP="00834CAA">
      <w:pPr>
        <w:pStyle w:val="TOC"/>
        <w:tabs>
          <w:tab w:val="left" w:pos="990"/>
        </w:tabs>
        <w:rPr>
          <w:sz w:val="20"/>
          <w:lang w:val="en-GB"/>
        </w:rPr>
      </w:pPr>
    </w:p>
    <w:tbl>
      <w:tblPr>
        <w:tblW w:w="9802" w:type="dxa"/>
        <w:tblInd w:w="198" w:type="dxa"/>
        <w:tblLook w:val="01E0" w:firstRow="1" w:lastRow="1" w:firstColumn="1" w:lastColumn="1" w:noHBand="0" w:noVBand="0"/>
      </w:tblPr>
      <w:tblGrid>
        <w:gridCol w:w="1716"/>
        <w:gridCol w:w="8086"/>
      </w:tblGrid>
      <w:tr w:rsidR="00834CAA" w:rsidRPr="003252F3" w:rsidTr="00562527">
        <w:trPr>
          <w:trHeight w:val="1222"/>
        </w:trPr>
        <w:tc>
          <w:tcPr>
            <w:tcW w:w="1715" w:type="dxa"/>
          </w:tcPr>
          <w:p w:rsidR="00834CAA" w:rsidRPr="003252F3" w:rsidRDefault="00834CAA" w:rsidP="00562527">
            <w:pPr>
              <w:rPr>
                <w:b/>
                <w:sz w:val="20"/>
              </w:rPr>
            </w:pPr>
            <w:r w:rsidRPr="003252F3">
              <w:rPr>
                <w:b/>
                <w:sz w:val="20"/>
              </w:rPr>
              <w:br w:type="page"/>
            </w:r>
            <w:r w:rsidRPr="003252F3">
              <w:rPr>
                <w:noProof/>
                <w:sz w:val="20"/>
              </w:rPr>
              <w:drawing>
                <wp:inline distT="0" distB="0" distL="0" distR="0">
                  <wp:extent cx="952500" cy="647700"/>
                  <wp:effectExtent l="0" t="0" r="0" b="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8087" w:type="dxa"/>
          </w:tcPr>
          <w:p w:rsidR="00834CAA" w:rsidRPr="003252F3" w:rsidRDefault="00834CAA" w:rsidP="00562527">
            <w:pPr>
              <w:jc w:val="center"/>
              <w:rPr>
                <w:b/>
                <w:sz w:val="20"/>
                <w:u w:val="single"/>
              </w:rPr>
            </w:pPr>
          </w:p>
          <w:p w:rsidR="00834CAA" w:rsidRPr="003252F3" w:rsidRDefault="00834CAA" w:rsidP="00562527">
            <w:pPr>
              <w:rPr>
                <w:b/>
                <w:sz w:val="20"/>
                <w:u w:val="single"/>
              </w:rPr>
            </w:pPr>
            <w:r w:rsidRPr="00D11C01">
              <w:rPr>
                <w:b/>
                <w:sz w:val="20"/>
              </w:rPr>
              <w:t xml:space="preserve">                            </w:t>
            </w:r>
            <w:r w:rsidRPr="003252F3">
              <w:rPr>
                <w:b/>
                <w:sz w:val="20"/>
                <w:u w:val="single"/>
              </w:rPr>
              <w:t>PAKISTAN TELECOMMUNICATION COMPANY LTD.</w:t>
            </w:r>
          </w:p>
          <w:p w:rsidR="00834CAA" w:rsidRPr="003252F3" w:rsidRDefault="00834CAA" w:rsidP="00562527">
            <w:pPr>
              <w:jc w:val="center"/>
              <w:rPr>
                <w:b/>
                <w:sz w:val="20"/>
              </w:rPr>
            </w:pPr>
            <w:r w:rsidRPr="003252F3">
              <w:rPr>
                <w:b/>
                <w:sz w:val="20"/>
                <w:u w:val="single"/>
              </w:rPr>
              <w:t>HEADQUARTERS, G-8/4, ISLAMABAD</w:t>
            </w:r>
          </w:p>
          <w:p w:rsidR="00834CAA" w:rsidRPr="003252F3" w:rsidRDefault="00834CAA" w:rsidP="00562527">
            <w:pPr>
              <w:jc w:val="center"/>
              <w:rPr>
                <w:b/>
                <w:sz w:val="20"/>
              </w:rPr>
            </w:pPr>
          </w:p>
        </w:tc>
      </w:tr>
    </w:tbl>
    <w:p w:rsidR="00834CAA" w:rsidRPr="003252F3" w:rsidRDefault="00834CAA" w:rsidP="00834CAA">
      <w:pPr>
        <w:jc w:val="center"/>
        <w:rPr>
          <w:b/>
          <w:sz w:val="20"/>
          <w:u w:val="single"/>
        </w:rPr>
      </w:pPr>
      <w:r w:rsidRPr="003252F3">
        <w:rPr>
          <w:b/>
          <w:sz w:val="20"/>
          <w:u w:val="single"/>
        </w:rPr>
        <w:t>TENDER NOTICE</w:t>
      </w:r>
    </w:p>
    <w:p w:rsidR="00834CAA" w:rsidRPr="003252F3" w:rsidRDefault="00834CAA" w:rsidP="00834CAA">
      <w:pPr>
        <w:jc w:val="center"/>
        <w:rPr>
          <w:b/>
          <w:sz w:val="20"/>
        </w:rPr>
      </w:pPr>
    </w:p>
    <w:p w:rsidR="00834CAA" w:rsidRPr="003252F3" w:rsidRDefault="00834CAA" w:rsidP="00834CAA">
      <w:pPr>
        <w:spacing w:after="240"/>
        <w:jc w:val="center"/>
        <w:rPr>
          <w:b/>
          <w:sz w:val="20"/>
        </w:rPr>
      </w:pPr>
      <w:r w:rsidRPr="001B1DEE">
        <w:rPr>
          <w:b/>
          <w:sz w:val="20"/>
        </w:rPr>
        <w:t xml:space="preserve">PTML-IT-1-2022-547 Frame Agreement for Supply of </w:t>
      </w:r>
      <w:proofErr w:type="gramStart"/>
      <w:r w:rsidRPr="001B1DEE">
        <w:rPr>
          <w:b/>
          <w:sz w:val="20"/>
        </w:rPr>
        <w:t>IT</w:t>
      </w:r>
      <w:proofErr w:type="gramEnd"/>
      <w:r w:rsidRPr="001B1DEE">
        <w:rPr>
          <w:b/>
          <w:sz w:val="20"/>
        </w:rPr>
        <w:t xml:space="preserve"> Consumables for PTCL &amp; PTML</w:t>
      </w:r>
    </w:p>
    <w:tbl>
      <w:tblPr>
        <w:tblW w:w="9982" w:type="dxa"/>
        <w:tblInd w:w="18" w:type="dxa"/>
        <w:tblLook w:val="01E0" w:firstRow="1" w:lastRow="1" w:firstColumn="1" w:lastColumn="1" w:noHBand="0" w:noVBand="0"/>
      </w:tblPr>
      <w:tblGrid>
        <w:gridCol w:w="928"/>
        <w:gridCol w:w="9054"/>
      </w:tblGrid>
      <w:tr w:rsidR="00834CAA" w:rsidRPr="003252F3" w:rsidTr="00562527">
        <w:trPr>
          <w:trHeight w:val="495"/>
        </w:trPr>
        <w:tc>
          <w:tcPr>
            <w:tcW w:w="928" w:type="dxa"/>
          </w:tcPr>
          <w:p w:rsidR="00834CAA" w:rsidRPr="003252F3" w:rsidRDefault="00834CAA" w:rsidP="00562527">
            <w:pPr>
              <w:rPr>
                <w:b/>
                <w:sz w:val="20"/>
              </w:rPr>
            </w:pPr>
            <w:r w:rsidRPr="003252F3">
              <w:rPr>
                <w:b/>
                <w:sz w:val="20"/>
              </w:rPr>
              <w:br w:type="page"/>
            </w:r>
            <w:r w:rsidRPr="003252F3">
              <w:rPr>
                <w:b/>
                <w:bCs/>
                <w:sz w:val="20"/>
              </w:rPr>
              <w:t>Subject:</w:t>
            </w:r>
            <w:r w:rsidRPr="003252F3">
              <w:rPr>
                <w:b/>
                <w:bCs/>
                <w:sz w:val="20"/>
              </w:rPr>
              <w:tab/>
            </w:r>
          </w:p>
        </w:tc>
        <w:tc>
          <w:tcPr>
            <w:tcW w:w="9054" w:type="dxa"/>
          </w:tcPr>
          <w:p w:rsidR="00834CAA" w:rsidRPr="003252F3" w:rsidRDefault="00834CAA" w:rsidP="00562527">
            <w:pPr>
              <w:contextualSpacing/>
              <w:jc w:val="both"/>
              <w:rPr>
                <w:b/>
                <w:bCs/>
                <w:sz w:val="20"/>
                <w:u w:val="single"/>
              </w:rPr>
            </w:pPr>
            <w:r w:rsidRPr="003252F3">
              <w:rPr>
                <w:b/>
                <w:bCs/>
                <w:sz w:val="20"/>
                <w:u w:val="single"/>
              </w:rPr>
              <w:t xml:space="preserve">Frame Agreement for </w:t>
            </w:r>
            <w:r w:rsidRPr="001B1DEE">
              <w:rPr>
                <w:b/>
                <w:bCs/>
                <w:sz w:val="20"/>
                <w:u w:val="single"/>
              </w:rPr>
              <w:t xml:space="preserve">Supply of </w:t>
            </w:r>
            <w:r w:rsidRPr="001B1DEE">
              <w:rPr>
                <w:b/>
                <w:sz w:val="20"/>
                <w:u w:val="single"/>
              </w:rPr>
              <w:t xml:space="preserve">IT Consumables for </w:t>
            </w:r>
            <w:r w:rsidRPr="00023A2B">
              <w:rPr>
                <w:b/>
                <w:sz w:val="20"/>
                <w:u w:val="single"/>
              </w:rPr>
              <w:t>PTCL &amp; PTML</w:t>
            </w:r>
          </w:p>
        </w:tc>
      </w:tr>
    </w:tbl>
    <w:p w:rsidR="00834CAA" w:rsidRPr="003252F3" w:rsidRDefault="00834CAA" w:rsidP="00834CAA">
      <w:pPr>
        <w:ind w:left="720"/>
        <w:jc w:val="both"/>
        <w:rPr>
          <w:sz w:val="20"/>
        </w:rPr>
      </w:pPr>
    </w:p>
    <w:p w:rsidR="00834CAA" w:rsidRPr="003252F3" w:rsidRDefault="00834CAA" w:rsidP="00834CAA">
      <w:pPr>
        <w:numPr>
          <w:ilvl w:val="0"/>
          <w:numId w:val="1"/>
        </w:numPr>
        <w:ind w:hanging="720"/>
        <w:jc w:val="both"/>
        <w:rPr>
          <w:sz w:val="20"/>
        </w:rPr>
      </w:pPr>
      <w:r w:rsidRPr="003252F3">
        <w:rPr>
          <w:sz w:val="20"/>
        </w:rPr>
        <w:t xml:space="preserve">Sealed bids are invited from manufacturers of repute or their authorized firms/dealers on DDP-PKR (inclusive of all applicable taxes) for Supply of </w:t>
      </w:r>
      <w:r w:rsidRPr="00124FA3">
        <w:rPr>
          <w:sz w:val="20"/>
        </w:rPr>
        <w:t>IT Consumables for PTCL &amp; PTML</w:t>
      </w:r>
      <w:r w:rsidRPr="003252F3">
        <w:rPr>
          <w:sz w:val="20"/>
        </w:rPr>
        <w:t xml:space="preserve"> in accordance with PTCL</w:t>
      </w:r>
      <w:r>
        <w:rPr>
          <w:sz w:val="20"/>
        </w:rPr>
        <w:t>/PTML</w:t>
      </w:r>
      <w:r w:rsidRPr="003252F3">
        <w:rPr>
          <w:sz w:val="20"/>
        </w:rPr>
        <w:t xml:space="preserve"> requirements/Technical Specifications. </w:t>
      </w:r>
    </w:p>
    <w:p w:rsidR="00834CAA" w:rsidRPr="003252F3" w:rsidRDefault="00834CAA" w:rsidP="00834CAA">
      <w:pPr>
        <w:ind w:left="720"/>
        <w:jc w:val="both"/>
        <w:rPr>
          <w:sz w:val="20"/>
        </w:rPr>
      </w:pPr>
    </w:p>
    <w:p w:rsidR="00834CAA" w:rsidRPr="003252F3" w:rsidRDefault="00834CAA" w:rsidP="00834CAA">
      <w:pPr>
        <w:numPr>
          <w:ilvl w:val="0"/>
          <w:numId w:val="1"/>
        </w:numPr>
        <w:ind w:hanging="720"/>
        <w:jc w:val="both"/>
        <w:rPr>
          <w:sz w:val="20"/>
        </w:rPr>
      </w:pPr>
      <w:r w:rsidRPr="003252F3">
        <w:rPr>
          <w:sz w:val="20"/>
        </w:rPr>
        <w:t>PTCL</w:t>
      </w:r>
      <w:r>
        <w:rPr>
          <w:sz w:val="20"/>
        </w:rPr>
        <w:t>/PTML</w:t>
      </w:r>
      <w:r w:rsidRPr="003252F3">
        <w:rPr>
          <w:sz w:val="20"/>
        </w:rPr>
        <w:t xml:space="preserve"> shall sign three (03) year</w:t>
      </w:r>
      <w:r>
        <w:rPr>
          <w:sz w:val="20"/>
        </w:rPr>
        <w:t>s</w:t>
      </w:r>
      <w:r w:rsidRPr="003252F3">
        <w:rPr>
          <w:sz w:val="20"/>
        </w:rPr>
        <w:t xml:space="preserve"> Frame Agreement with shortlisted / selected </w:t>
      </w:r>
      <w:r>
        <w:rPr>
          <w:sz w:val="20"/>
        </w:rPr>
        <w:t>B</w:t>
      </w:r>
      <w:r w:rsidRPr="003252F3">
        <w:rPr>
          <w:sz w:val="20"/>
        </w:rPr>
        <w:t>idder. The unit rates agreed and locked by the parties will remain valid for three (03) years whereas, Purchase Order shall be issued on demand basis, whereby PTCL</w:t>
      </w:r>
      <w:r>
        <w:rPr>
          <w:sz w:val="20"/>
        </w:rPr>
        <w:t>/PTML</w:t>
      </w:r>
      <w:r w:rsidRPr="003252F3">
        <w:rPr>
          <w:sz w:val="20"/>
        </w:rPr>
        <w:t xml:space="preserve"> does not guarantee and is under no obligation to purchase/place orders for Desktop Computers, until and unless there is a firm requirement to PTCL</w:t>
      </w:r>
      <w:r>
        <w:rPr>
          <w:sz w:val="20"/>
        </w:rPr>
        <w:t>/PTML</w:t>
      </w:r>
      <w:r w:rsidRPr="003252F3">
        <w:rPr>
          <w:sz w:val="20"/>
        </w:rPr>
        <w:t>.</w:t>
      </w:r>
    </w:p>
    <w:p w:rsidR="00834CAA" w:rsidRPr="003252F3" w:rsidRDefault="00834CAA" w:rsidP="00834CAA">
      <w:pPr>
        <w:pStyle w:val="ListParagraph"/>
        <w:rPr>
          <w:sz w:val="20"/>
        </w:rPr>
      </w:pPr>
    </w:p>
    <w:p w:rsidR="00834CAA" w:rsidRPr="003252F3" w:rsidRDefault="00834CAA" w:rsidP="00834CAA">
      <w:pPr>
        <w:numPr>
          <w:ilvl w:val="0"/>
          <w:numId w:val="1"/>
        </w:numPr>
        <w:ind w:hanging="720"/>
        <w:jc w:val="both"/>
        <w:rPr>
          <w:sz w:val="20"/>
        </w:rPr>
      </w:pPr>
      <w:r w:rsidRPr="003252F3">
        <w:rPr>
          <w:sz w:val="20"/>
        </w:rPr>
        <w:t xml:space="preserve">Bidders are required to submit bids on </w:t>
      </w:r>
      <w:r>
        <w:rPr>
          <w:sz w:val="20"/>
        </w:rPr>
        <w:t xml:space="preserve">27-04-2022 </w:t>
      </w:r>
      <w:r w:rsidRPr="003252F3">
        <w:rPr>
          <w:sz w:val="20"/>
        </w:rPr>
        <w:t>by or before 1200 hours in accordance to instructions given in the RFP. Bids received after due date and time shall not be accepted.</w:t>
      </w:r>
    </w:p>
    <w:p w:rsidR="00834CAA" w:rsidRPr="003252F3" w:rsidRDefault="00834CAA" w:rsidP="00834CAA">
      <w:pPr>
        <w:pStyle w:val="ListParagraph"/>
        <w:rPr>
          <w:sz w:val="20"/>
        </w:rPr>
      </w:pPr>
    </w:p>
    <w:p w:rsidR="00834CAA" w:rsidRPr="003252F3" w:rsidRDefault="00834CAA" w:rsidP="00834CAA">
      <w:pPr>
        <w:numPr>
          <w:ilvl w:val="0"/>
          <w:numId w:val="1"/>
        </w:numPr>
        <w:ind w:hanging="720"/>
        <w:jc w:val="both"/>
        <w:rPr>
          <w:sz w:val="20"/>
        </w:rPr>
      </w:pPr>
      <w:r w:rsidRPr="003252F3">
        <w:rPr>
          <w:sz w:val="20"/>
        </w:rPr>
        <w:t xml:space="preserve">Submission of bid </w:t>
      </w:r>
      <w:r>
        <w:rPr>
          <w:sz w:val="20"/>
        </w:rPr>
        <w:t>security of PKR fifty thousand (50</w:t>
      </w:r>
      <w:r w:rsidRPr="003252F3">
        <w:rPr>
          <w:sz w:val="20"/>
        </w:rPr>
        <w:t>,000) along with bids, is mandatory. N</w:t>
      </w:r>
      <w:r w:rsidRPr="003252F3">
        <w:rPr>
          <w:bCs/>
          <w:sz w:val="20"/>
        </w:rPr>
        <w:t>on-compliance may lead to disqualification of the bid.</w:t>
      </w:r>
    </w:p>
    <w:p w:rsidR="00834CAA" w:rsidRPr="003252F3" w:rsidRDefault="00834CAA" w:rsidP="00834CAA">
      <w:pPr>
        <w:pStyle w:val="ListParagraph"/>
      </w:pPr>
    </w:p>
    <w:p w:rsidR="00834CAA" w:rsidRPr="003252F3" w:rsidRDefault="00834CAA" w:rsidP="00834CAA">
      <w:pPr>
        <w:numPr>
          <w:ilvl w:val="0"/>
          <w:numId w:val="1"/>
        </w:numPr>
        <w:ind w:hanging="720"/>
        <w:jc w:val="both"/>
        <w:rPr>
          <w:sz w:val="20"/>
        </w:rPr>
      </w:pPr>
      <w:r w:rsidRPr="003252F3">
        <w:rPr>
          <w:sz w:val="20"/>
        </w:rPr>
        <w:t>PTCL</w:t>
      </w:r>
      <w:r>
        <w:rPr>
          <w:sz w:val="20"/>
        </w:rPr>
        <w:t>/PTML</w:t>
      </w:r>
      <w:r w:rsidRPr="003252F3">
        <w:rPr>
          <w:sz w:val="20"/>
        </w:rPr>
        <w:t xml:space="preserve"> reserves the right to reject any or all bids and to annul the bidding process at any time, without thereby incurring any liability to the affected bidder(s) or any obligations to inform the affected bidder(s) of the grounds for PTCL</w:t>
      </w:r>
      <w:r>
        <w:rPr>
          <w:sz w:val="20"/>
        </w:rPr>
        <w:t>/PTML</w:t>
      </w:r>
      <w:r w:rsidRPr="003252F3">
        <w:rPr>
          <w:sz w:val="20"/>
        </w:rPr>
        <w:t xml:space="preserve"> Action.</w:t>
      </w:r>
    </w:p>
    <w:p w:rsidR="00834CAA" w:rsidRPr="003252F3" w:rsidRDefault="00834CAA" w:rsidP="00834CAA">
      <w:pPr>
        <w:pStyle w:val="ListParagraph"/>
        <w:rPr>
          <w:sz w:val="20"/>
        </w:rPr>
      </w:pPr>
    </w:p>
    <w:p w:rsidR="00834CAA" w:rsidRPr="003252F3" w:rsidRDefault="00834CAA" w:rsidP="00834CAA">
      <w:pPr>
        <w:numPr>
          <w:ilvl w:val="0"/>
          <w:numId w:val="1"/>
        </w:numPr>
        <w:ind w:hanging="720"/>
        <w:jc w:val="both"/>
        <w:rPr>
          <w:sz w:val="20"/>
        </w:rPr>
      </w:pPr>
      <w:r w:rsidRPr="003252F3">
        <w:rPr>
          <w:sz w:val="20"/>
        </w:rPr>
        <w:t>Bidder registration with PTCL</w:t>
      </w:r>
      <w:r>
        <w:rPr>
          <w:sz w:val="20"/>
        </w:rPr>
        <w:t>/PTML</w:t>
      </w:r>
      <w:r w:rsidRPr="003252F3">
        <w:rPr>
          <w:sz w:val="20"/>
        </w:rPr>
        <w:t xml:space="preserve"> is mandatory and vendor must mention registration code on the offer/bid.  Unregistered bidders are required to complete registration with PTCL</w:t>
      </w:r>
      <w:r>
        <w:rPr>
          <w:sz w:val="20"/>
        </w:rPr>
        <w:t>/PTML</w:t>
      </w:r>
      <w:r w:rsidRPr="003252F3">
        <w:rPr>
          <w:sz w:val="20"/>
        </w:rPr>
        <w:t xml:space="preserve"> before entering into Frame Agreement.</w:t>
      </w:r>
    </w:p>
    <w:p w:rsidR="00834CAA" w:rsidRPr="003252F3" w:rsidRDefault="00834CAA" w:rsidP="00834CAA">
      <w:pPr>
        <w:pStyle w:val="ListParagraph"/>
        <w:rPr>
          <w:sz w:val="20"/>
        </w:rPr>
      </w:pPr>
    </w:p>
    <w:p w:rsidR="00834CAA" w:rsidRPr="003252F3" w:rsidRDefault="00834CAA" w:rsidP="00834CAA">
      <w:pPr>
        <w:numPr>
          <w:ilvl w:val="0"/>
          <w:numId w:val="1"/>
        </w:numPr>
        <w:ind w:hanging="720"/>
        <w:jc w:val="both"/>
        <w:rPr>
          <w:sz w:val="20"/>
        </w:rPr>
      </w:pPr>
      <w:r w:rsidRPr="003252F3">
        <w:rPr>
          <w:sz w:val="20"/>
        </w:rPr>
        <w:t xml:space="preserve">All correspondence regarding issuance of RFP, Queries clarification and bid submissions will be addressed to the undersigned. </w:t>
      </w:r>
    </w:p>
    <w:p w:rsidR="00834CAA" w:rsidRPr="003252F3" w:rsidRDefault="00834CAA" w:rsidP="00834CAA">
      <w:pPr>
        <w:jc w:val="both"/>
        <w:rPr>
          <w:sz w:val="20"/>
        </w:rPr>
      </w:pPr>
    </w:p>
    <w:p w:rsidR="00834CAA" w:rsidRPr="003252F3" w:rsidRDefault="00834CAA" w:rsidP="00834CAA">
      <w:pPr>
        <w:jc w:val="both"/>
        <w:rPr>
          <w:sz w:val="20"/>
        </w:rPr>
      </w:pPr>
    </w:p>
    <w:p w:rsidR="00834CAA" w:rsidRDefault="00A21721" w:rsidP="00834CAA">
      <w:pPr>
        <w:jc w:val="both"/>
        <w:rPr>
          <w:b/>
          <w:bCs/>
          <w:sz w:val="20"/>
        </w:rPr>
      </w:pPr>
      <w:r>
        <w:rPr>
          <w:b/>
          <w:bCs/>
          <w:sz w:val="20"/>
        </w:rPr>
        <w:t>Sr. Executive</w:t>
      </w:r>
      <w:r w:rsidR="00834CAA">
        <w:rPr>
          <w:b/>
          <w:bCs/>
          <w:sz w:val="20"/>
        </w:rPr>
        <w:t xml:space="preserve"> (BS)</w:t>
      </w:r>
    </w:p>
    <w:p w:rsidR="00834CAA" w:rsidRDefault="00834CAA" w:rsidP="00834CAA">
      <w:pPr>
        <w:jc w:val="both"/>
        <w:rPr>
          <w:sz w:val="20"/>
        </w:rPr>
      </w:pPr>
      <w:r>
        <w:rPr>
          <w:sz w:val="20"/>
        </w:rPr>
        <w:t>Room# 18, 4</w:t>
      </w:r>
      <w:r>
        <w:rPr>
          <w:sz w:val="20"/>
          <w:vertAlign w:val="superscript"/>
        </w:rPr>
        <w:t>th</w:t>
      </w:r>
      <w:r>
        <w:rPr>
          <w:sz w:val="20"/>
        </w:rPr>
        <w:t xml:space="preserve"> Floor, Old Building </w:t>
      </w:r>
    </w:p>
    <w:p w:rsidR="00834CAA" w:rsidRDefault="00834CAA" w:rsidP="00834CAA">
      <w:pPr>
        <w:jc w:val="both"/>
        <w:rPr>
          <w:sz w:val="20"/>
        </w:rPr>
      </w:pPr>
      <w:r>
        <w:rPr>
          <w:sz w:val="20"/>
        </w:rPr>
        <w:t>PTCL H/Qs, G-8/4, Islamabad</w:t>
      </w:r>
    </w:p>
    <w:p w:rsidR="00A21721" w:rsidRDefault="00A21721" w:rsidP="00834CAA">
      <w:pPr>
        <w:jc w:val="both"/>
        <w:rPr>
          <w:sz w:val="20"/>
        </w:rPr>
      </w:pPr>
      <w:bookmarkStart w:id="0" w:name="_GoBack"/>
      <w:bookmarkEnd w:id="0"/>
      <w:r>
        <w:rPr>
          <w:sz w:val="20"/>
          <w:u w:val="single"/>
        </w:rPr>
        <w:t>Cell # 0333-5990058</w:t>
      </w:r>
    </w:p>
    <w:p w:rsidR="00834CAA" w:rsidRDefault="00A21721" w:rsidP="00834CAA">
      <w:pPr>
        <w:rPr>
          <w:sz w:val="20"/>
        </w:rPr>
      </w:pPr>
      <w:r>
        <w:rPr>
          <w:sz w:val="20"/>
        </w:rPr>
        <w:t xml:space="preserve">Email: </w:t>
      </w:r>
      <w:hyperlink r:id="rId6" w:history="1">
        <w:r w:rsidRPr="002473E0">
          <w:rPr>
            <w:rStyle w:val="Hyperlink"/>
            <w:sz w:val="20"/>
          </w:rPr>
          <w:t>ibrahim.akbar@ufone.com</w:t>
        </w:r>
      </w:hyperlink>
    </w:p>
    <w:p w:rsidR="00834CAA" w:rsidRDefault="00834CAA" w:rsidP="00834CAA">
      <w:pPr>
        <w:rPr>
          <w:sz w:val="20"/>
        </w:rPr>
      </w:pPr>
      <w:r>
        <w:rPr>
          <w:sz w:val="20"/>
        </w:rPr>
        <w:t xml:space="preserve">           </w:t>
      </w:r>
    </w:p>
    <w:p w:rsidR="00834CAA" w:rsidRDefault="00834CAA" w:rsidP="00834CAA">
      <w:pPr>
        <w:rPr>
          <w:sz w:val="20"/>
        </w:rPr>
      </w:pPr>
    </w:p>
    <w:p w:rsidR="00834CAA" w:rsidRDefault="00834CAA" w:rsidP="00834CAA">
      <w:pPr>
        <w:rPr>
          <w:rFonts w:ascii="Microsoft Sans Serif" w:hAnsi="Microsoft Sans Serif" w:cs="Microsoft Sans Serif"/>
          <w:szCs w:val="22"/>
        </w:rPr>
      </w:pPr>
    </w:p>
    <w:p w:rsidR="006B11AB" w:rsidRDefault="00A21721"/>
    <w:sectPr w:rsidR="006B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B5E"/>
    <w:multiLevelType w:val="multilevel"/>
    <w:tmpl w:val="4EC2E0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AA"/>
    <w:rsid w:val="005D5C7A"/>
    <w:rsid w:val="00834CAA"/>
    <w:rsid w:val="00A21721"/>
    <w:rsid w:val="00FA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C0C8"/>
  <w15:chartTrackingRefBased/>
  <w15:docId w15:val="{77875FC2-3671-45B4-B70B-9A8B42E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A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834CAA"/>
    <w:pPr>
      <w:widowControl w:val="0"/>
      <w:tabs>
        <w:tab w:val="left" w:pos="720"/>
      </w:tabs>
      <w:spacing w:after="0"/>
    </w:pPr>
    <w:rPr>
      <w:b/>
      <w:bCs/>
      <w:sz w:val="22"/>
      <w:szCs w:val="20"/>
    </w:r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rsid w:val="00834CAA"/>
    <w:pPr>
      <w:overflowPunct/>
      <w:autoSpaceDE/>
      <w:autoSpaceDN/>
      <w:adjustRightInd/>
      <w:ind w:left="720"/>
      <w:contextualSpacing/>
      <w:textAlignment w:val="auto"/>
    </w:pPr>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834CAA"/>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34CAA"/>
    <w:pPr>
      <w:spacing w:after="120"/>
    </w:pPr>
    <w:rPr>
      <w:sz w:val="16"/>
      <w:szCs w:val="16"/>
    </w:rPr>
  </w:style>
  <w:style w:type="character" w:customStyle="1" w:styleId="BodyText3Char">
    <w:name w:val="Body Text 3 Char"/>
    <w:basedOn w:val="DefaultParagraphFont"/>
    <w:link w:val="BodyText3"/>
    <w:uiPriority w:val="99"/>
    <w:semiHidden/>
    <w:rsid w:val="00834CAA"/>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34C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im.akbar@ufo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Akbar/Sr. Executive (Admin)/Islamabad</dc:creator>
  <cp:keywords/>
  <dc:description/>
  <cp:lastModifiedBy>Ibrahim Akbar/Sr. Executive (Admin)/Islamabad</cp:lastModifiedBy>
  <cp:revision>2</cp:revision>
  <dcterms:created xsi:type="dcterms:W3CDTF">2022-04-18T05:06:00Z</dcterms:created>
  <dcterms:modified xsi:type="dcterms:W3CDTF">2022-04-18T05:06:00Z</dcterms:modified>
</cp:coreProperties>
</file>