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27" w:rsidRPr="00E51560" w:rsidRDefault="00EC0B27" w:rsidP="00EC0B27">
      <w:pPr>
        <w:pStyle w:val="Heading1"/>
        <w:rPr>
          <w:sz w:val="22"/>
        </w:rPr>
      </w:pPr>
      <w:r>
        <w:rPr>
          <w:sz w:val="20"/>
        </w:rPr>
        <w:tab/>
      </w:r>
      <w:r>
        <w:rPr>
          <w:sz w:val="20"/>
        </w:rPr>
        <w:tab/>
      </w:r>
      <w:bookmarkStart w:id="0" w:name="_Toc82603936"/>
      <w:r>
        <w:rPr>
          <w:sz w:val="20"/>
        </w:rPr>
        <w:tab/>
      </w:r>
      <w:r>
        <w:rPr>
          <w:sz w:val="20"/>
        </w:rPr>
        <w:tab/>
      </w:r>
      <w:r w:rsidRPr="00E51560">
        <w:t>TENDER NOTICE</w:t>
      </w:r>
      <w:bookmarkEnd w:id="0"/>
    </w:p>
    <w:p w:rsidR="00EC0B27" w:rsidRPr="00E51560" w:rsidRDefault="00EC0B27" w:rsidP="00EC0B27">
      <w:pPr>
        <w:pStyle w:val="BodyText"/>
        <w:rPr>
          <w:rFonts w:ascii="Calibri" w:hAnsi="Calibri"/>
          <w:sz w:val="22"/>
          <w:szCs w:val="22"/>
        </w:rPr>
      </w:pPr>
    </w:p>
    <w:p w:rsidR="00EC0B27" w:rsidRPr="00E51560" w:rsidRDefault="00EC0B27" w:rsidP="00EC0B27">
      <w:pPr>
        <w:pStyle w:val="BodyText"/>
        <w:jc w:val="center"/>
        <w:rPr>
          <w:rFonts w:ascii="Calibri" w:hAnsi="Calibri"/>
          <w:sz w:val="22"/>
          <w:szCs w:val="22"/>
        </w:rPr>
      </w:pPr>
      <w:r w:rsidRPr="0062738E">
        <w:rPr>
          <w:rFonts w:ascii="Calibri" w:hAnsi="Calibri"/>
          <w:b/>
          <w:sz w:val="22"/>
          <w:szCs w:val="22"/>
        </w:rPr>
        <w:t>SUPPLY, INSTALLATION, TESTING AND COMMISSIONING OF</w:t>
      </w:r>
      <w:r>
        <w:rPr>
          <w:rFonts w:ascii="Calibri" w:hAnsi="Calibri"/>
          <w:b/>
          <w:sz w:val="22"/>
          <w:szCs w:val="22"/>
        </w:rPr>
        <w:t xml:space="preserve"> </w:t>
      </w:r>
      <w:r w:rsidRPr="0062738E">
        <w:rPr>
          <w:rFonts w:ascii="Calibri" w:hAnsi="Calibri"/>
          <w:b/>
          <w:sz w:val="22"/>
          <w:szCs w:val="22"/>
        </w:rPr>
        <w:t xml:space="preserve">PERMANENT </w:t>
      </w:r>
      <w:r>
        <w:rPr>
          <w:rFonts w:ascii="Calibri" w:hAnsi="Calibri"/>
          <w:b/>
          <w:sz w:val="22"/>
          <w:szCs w:val="22"/>
        </w:rPr>
        <w:t>EARTHING</w:t>
      </w:r>
      <w:r w:rsidRPr="0062738E">
        <w:rPr>
          <w:rFonts w:ascii="Calibri" w:hAnsi="Calibri"/>
          <w:b/>
          <w:sz w:val="22"/>
          <w:szCs w:val="22"/>
        </w:rPr>
        <w:t xml:space="preserve"> SOLUTION AND CONVENTIONAL/ TRADITIONAL BORE EARTHING FOR PTCL EXCHANGES,</w:t>
      </w:r>
      <w:r>
        <w:rPr>
          <w:rFonts w:ascii="Calibri" w:hAnsi="Calibri"/>
          <w:b/>
          <w:sz w:val="22"/>
          <w:szCs w:val="22"/>
        </w:rPr>
        <w:t xml:space="preserve"> </w:t>
      </w:r>
      <w:r w:rsidRPr="0062738E">
        <w:rPr>
          <w:rFonts w:ascii="Calibri" w:hAnsi="Calibri"/>
          <w:b/>
          <w:sz w:val="22"/>
          <w:szCs w:val="22"/>
        </w:rPr>
        <w:t>MSAGS/ONUs</w:t>
      </w:r>
      <w:r w:rsidR="002A5BF3">
        <w:rPr>
          <w:rFonts w:ascii="Calibri" w:hAnsi="Calibri"/>
          <w:b/>
          <w:sz w:val="22"/>
          <w:szCs w:val="22"/>
        </w:rPr>
        <w:t>, TRANSFORMERS</w:t>
      </w:r>
      <w:r w:rsidRPr="0062738E">
        <w:rPr>
          <w:rFonts w:ascii="Calibri" w:hAnsi="Calibri"/>
          <w:b/>
          <w:sz w:val="22"/>
          <w:szCs w:val="22"/>
        </w:rPr>
        <w:t xml:space="preserve"> &amp; BTS</w:t>
      </w:r>
      <w:r>
        <w:rPr>
          <w:rFonts w:ascii="Calibri" w:hAnsi="Calibri"/>
          <w:b/>
          <w:sz w:val="22"/>
          <w:szCs w:val="22"/>
        </w:rPr>
        <w:t xml:space="preserve"> </w:t>
      </w:r>
      <w:r w:rsidRPr="0062738E">
        <w:rPr>
          <w:rFonts w:ascii="Calibri" w:hAnsi="Calibri"/>
          <w:b/>
          <w:sz w:val="22"/>
          <w:szCs w:val="22"/>
        </w:rPr>
        <w:t>ON TURNKEY BASIS</w:t>
      </w:r>
      <w:r w:rsidRPr="00E51560">
        <w:rPr>
          <w:rFonts w:ascii="Calibri" w:hAnsi="Calibri"/>
          <w:b/>
          <w:sz w:val="22"/>
          <w:szCs w:val="22"/>
        </w:rPr>
        <w:t xml:space="preserve"> </w:t>
      </w:r>
      <w:r>
        <w:rPr>
          <w:rFonts w:ascii="Calibri" w:hAnsi="Calibri"/>
          <w:b/>
          <w:sz w:val="22"/>
          <w:szCs w:val="22"/>
        </w:rPr>
        <w:t>FOR REGION FTR</w:t>
      </w:r>
    </w:p>
    <w:p w:rsidR="00EC0B27" w:rsidRDefault="00EC0B27" w:rsidP="00EC0B27">
      <w:pPr>
        <w:pStyle w:val="BodyTextIndent2"/>
        <w:numPr>
          <w:ilvl w:val="1"/>
          <w:numId w:val="1"/>
        </w:numPr>
        <w:spacing w:before="200" w:after="200"/>
        <w:rPr>
          <w:rFonts w:ascii="Calibri" w:hAnsi="Calibri"/>
          <w:sz w:val="22"/>
          <w:szCs w:val="22"/>
        </w:rPr>
      </w:pPr>
      <w:r w:rsidRPr="00E51560">
        <w:rPr>
          <w:rFonts w:ascii="Calibri" w:hAnsi="Calibri"/>
          <w:sz w:val="22"/>
          <w:szCs w:val="22"/>
        </w:rPr>
        <w:t xml:space="preserve">Sealed bids are invited from Vendors / Firms for Frame Rates </w:t>
      </w:r>
      <w:r>
        <w:rPr>
          <w:rFonts w:ascii="Calibri" w:hAnsi="Calibri"/>
          <w:sz w:val="22"/>
          <w:szCs w:val="22"/>
        </w:rPr>
        <w:t xml:space="preserve">for </w:t>
      </w:r>
      <w:r w:rsidRPr="00F1600A">
        <w:rPr>
          <w:rFonts w:ascii="Calibri" w:hAnsi="Calibri"/>
          <w:sz w:val="22"/>
          <w:szCs w:val="22"/>
        </w:rPr>
        <w:t>S</w:t>
      </w:r>
      <w:r>
        <w:rPr>
          <w:rFonts w:ascii="Calibri" w:hAnsi="Calibri"/>
          <w:sz w:val="22"/>
          <w:szCs w:val="22"/>
        </w:rPr>
        <w:t>upply</w:t>
      </w:r>
      <w:r w:rsidRPr="00F1600A">
        <w:rPr>
          <w:rFonts w:ascii="Calibri" w:hAnsi="Calibri"/>
          <w:sz w:val="22"/>
          <w:szCs w:val="22"/>
        </w:rPr>
        <w:t xml:space="preserve">, Installation, Testing </w:t>
      </w:r>
      <w:r>
        <w:rPr>
          <w:rFonts w:ascii="Calibri" w:hAnsi="Calibri"/>
          <w:sz w:val="22"/>
          <w:szCs w:val="22"/>
        </w:rPr>
        <w:t>a</w:t>
      </w:r>
      <w:r w:rsidRPr="00F1600A">
        <w:rPr>
          <w:rFonts w:ascii="Calibri" w:hAnsi="Calibri"/>
          <w:sz w:val="22"/>
          <w:szCs w:val="22"/>
        </w:rPr>
        <w:t xml:space="preserve">nd Commissioning </w:t>
      </w:r>
      <w:r>
        <w:rPr>
          <w:rFonts w:ascii="Calibri" w:hAnsi="Calibri"/>
          <w:sz w:val="22"/>
          <w:szCs w:val="22"/>
        </w:rPr>
        <w:t>o</w:t>
      </w:r>
      <w:r w:rsidRPr="00F1600A">
        <w:rPr>
          <w:rFonts w:ascii="Calibri" w:hAnsi="Calibri"/>
          <w:sz w:val="22"/>
          <w:szCs w:val="22"/>
        </w:rPr>
        <w:t>f</w:t>
      </w:r>
      <w:r>
        <w:rPr>
          <w:rFonts w:ascii="Calibri" w:hAnsi="Calibri"/>
          <w:sz w:val="22"/>
          <w:szCs w:val="22"/>
        </w:rPr>
        <w:t xml:space="preserve"> </w:t>
      </w:r>
      <w:r w:rsidRPr="00F1600A">
        <w:rPr>
          <w:rFonts w:ascii="Calibri" w:hAnsi="Calibri"/>
          <w:sz w:val="22"/>
          <w:szCs w:val="22"/>
        </w:rPr>
        <w:t xml:space="preserve">Permanent </w:t>
      </w:r>
      <w:proofErr w:type="spellStart"/>
      <w:r w:rsidRPr="00F1600A">
        <w:rPr>
          <w:rFonts w:ascii="Calibri" w:hAnsi="Calibri"/>
          <w:sz w:val="22"/>
          <w:szCs w:val="22"/>
        </w:rPr>
        <w:t>Earthing</w:t>
      </w:r>
      <w:proofErr w:type="spellEnd"/>
      <w:r w:rsidRPr="00F1600A">
        <w:rPr>
          <w:rFonts w:ascii="Calibri" w:hAnsi="Calibri"/>
          <w:sz w:val="22"/>
          <w:szCs w:val="22"/>
        </w:rPr>
        <w:t xml:space="preserve"> Solution </w:t>
      </w:r>
      <w:r>
        <w:rPr>
          <w:rFonts w:ascii="Calibri" w:hAnsi="Calibri"/>
          <w:sz w:val="22"/>
          <w:szCs w:val="22"/>
        </w:rPr>
        <w:t>a</w:t>
      </w:r>
      <w:r w:rsidRPr="00F1600A">
        <w:rPr>
          <w:rFonts w:ascii="Calibri" w:hAnsi="Calibri"/>
          <w:sz w:val="22"/>
          <w:szCs w:val="22"/>
        </w:rPr>
        <w:t xml:space="preserve">nd Conventional/ Traditional Bore </w:t>
      </w:r>
      <w:proofErr w:type="spellStart"/>
      <w:r w:rsidRPr="00F1600A">
        <w:rPr>
          <w:rFonts w:ascii="Calibri" w:hAnsi="Calibri"/>
          <w:sz w:val="22"/>
          <w:szCs w:val="22"/>
        </w:rPr>
        <w:t>Earthing</w:t>
      </w:r>
      <w:proofErr w:type="spellEnd"/>
      <w:r w:rsidRPr="00F1600A">
        <w:rPr>
          <w:rFonts w:ascii="Calibri" w:hAnsi="Calibri"/>
          <w:sz w:val="22"/>
          <w:szCs w:val="22"/>
        </w:rPr>
        <w:t xml:space="preserve"> </w:t>
      </w:r>
      <w:r>
        <w:rPr>
          <w:rFonts w:ascii="Calibri" w:hAnsi="Calibri"/>
          <w:sz w:val="22"/>
          <w:szCs w:val="22"/>
        </w:rPr>
        <w:t>f</w:t>
      </w:r>
      <w:r w:rsidRPr="00F1600A">
        <w:rPr>
          <w:rFonts w:ascii="Calibri" w:hAnsi="Calibri"/>
          <w:sz w:val="22"/>
          <w:szCs w:val="22"/>
        </w:rPr>
        <w:t>or</w:t>
      </w:r>
      <w:r>
        <w:rPr>
          <w:rFonts w:ascii="Calibri" w:hAnsi="Calibri"/>
          <w:sz w:val="22"/>
          <w:szCs w:val="22"/>
        </w:rPr>
        <w:t xml:space="preserve"> </w:t>
      </w:r>
      <w:r w:rsidRPr="00F1600A">
        <w:rPr>
          <w:rFonts w:ascii="Calibri" w:hAnsi="Calibri"/>
          <w:sz w:val="22"/>
          <w:szCs w:val="22"/>
        </w:rPr>
        <w:t>PTCL EXCHANGES, MSAGS/ONUs</w:t>
      </w:r>
      <w:r w:rsidR="007956AE">
        <w:rPr>
          <w:rFonts w:ascii="Calibri" w:hAnsi="Calibri"/>
          <w:sz w:val="22"/>
          <w:szCs w:val="22"/>
        </w:rPr>
        <w:t>. Transformers</w:t>
      </w:r>
      <w:r w:rsidRPr="00F1600A">
        <w:rPr>
          <w:rFonts w:ascii="Calibri" w:hAnsi="Calibri"/>
          <w:sz w:val="22"/>
          <w:szCs w:val="22"/>
        </w:rPr>
        <w:t xml:space="preserve"> &amp; BTS</w:t>
      </w:r>
      <w:r>
        <w:rPr>
          <w:rFonts w:ascii="Calibri" w:hAnsi="Calibri"/>
          <w:sz w:val="22"/>
          <w:szCs w:val="22"/>
        </w:rPr>
        <w:t xml:space="preserve"> on</w:t>
      </w:r>
      <w:r w:rsidRPr="00F1600A">
        <w:rPr>
          <w:rFonts w:ascii="Calibri" w:hAnsi="Calibri"/>
          <w:sz w:val="22"/>
          <w:szCs w:val="22"/>
        </w:rPr>
        <w:t xml:space="preserve"> TURNKEY BASIS</w:t>
      </w:r>
      <w:r>
        <w:rPr>
          <w:rFonts w:ascii="Calibri" w:hAnsi="Calibri"/>
          <w:sz w:val="22"/>
          <w:szCs w:val="22"/>
        </w:rPr>
        <w:t xml:space="preserve"> for Region FTR</w:t>
      </w:r>
      <w:r w:rsidR="007956AE">
        <w:rPr>
          <w:rFonts w:ascii="Calibri" w:hAnsi="Calibri"/>
          <w:sz w:val="22"/>
          <w:szCs w:val="22"/>
        </w:rPr>
        <w:t xml:space="preserve">. </w:t>
      </w:r>
    </w:p>
    <w:p w:rsidR="00EC0B27" w:rsidRPr="00E51560" w:rsidRDefault="00EC0B27" w:rsidP="00EC0B27">
      <w:pPr>
        <w:pStyle w:val="BodyTextIndent2"/>
        <w:numPr>
          <w:ilvl w:val="1"/>
          <w:numId w:val="1"/>
        </w:numPr>
        <w:spacing w:before="200" w:after="200"/>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007956AE">
        <w:rPr>
          <w:rFonts w:ascii="Calibri" w:hAnsi="Calibri"/>
          <w:sz w:val="22"/>
          <w:szCs w:val="22"/>
        </w:rPr>
        <w:t xml:space="preserve">Tender documents can be purchased from regional procurement office Faisalabad by depositing </w:t>
      </w:r>
      <w:r w:rsidRPr="00E51560">
        <w:rPr>
          <w:rFonts w:ascii="Calibri" w:hAnsi="Calibri"/>
          <w:sz w:val="22"/>
          <w:szCs w:val="22"/>
        </w:rPr>
        <w:t xml:space="preserve">the tender fee of </w:t>
      </w:r>
      <w:proofErr w:type="spellStart"/>
      <w:r w:rsidRPr="00E51560">
        <w:rPr>
          <w:rFonts w:ascii="Calibri" w:hAnsi="Calibri"/>
          <w:b/>
          <w:bCs/>
          <w:sz w:val="22"/>
          <w:szCs w:val="22"/>
          <w:u w:val="single"/>
        </w:rPr>
        <w:t>Rs</w:t>
      </w:r>
      <w:proofErr w:type="spellEnd"/>
      <w:r w:rsidRPr="00E51560">
        <w:rPr>
          <w:rFonts w:ascii="Calibri" w:hAnsi="Calibri"/>
          <w:b/>
          <w:bCs/>
          <w:sz w:val="22"/>
          <w:szCs w:val="22"/>
          <w:u w:val="single"/>
        </w:rPr>
        <w:t xml:space="preserve">. </w:t>
      </w:r>
      <w:r>
        <w:rPr>
          <w:rFonts w:ascii="Calibri" w:hAnsi="Calibri"/>
          <w:b/>
          <w:bCs/>
          <w:sz w:val="22"/>
          <w:szCs w:val="22"/>
          <w:u w:val="single"/>
        </w:rPr>
        <w:t>5</w:t>
      </w:r>
      <w:r w:rsidRPr="00E51560">
        <w:rPr>
          <w:rFonts w:ascii="Calibri" w:hAnsi="Calibri"/>
          <w:b/>
          <w:bCs/>
          <w:sz w:val="22"/>
          <w:szCs w:val="22"/>
          <w:u w:val="single"/>
        </w:rPr>
        <w:t>00/</w:t>
      </w:r>
      <w:r w:rsidR="007956AE" w:rsidRPr="00E51560">
        <w:rPr>
          <w:rFonts w:ascii="Calibri" w:hAnsi="Calibri"/>
          <w:b/>
          <w:bCs/>
          <w:sz w:val="22"/>
          <w:szCs w:val="22"/>
          <w:u w:val="single"/>
        </w:rPr>
        <w:t>-</w:t>
      </w:r>
      <w:r w:rsidR="007956AE" w:rsidRPr="00E51560">
        <w:rPr>
          <w:rFonts w:ascii="Calibri" w:hAnsi="Calibri"/>
          <w:sz w:val="22"/>
          <w:szCs w:val="22"/>
        </w:rPr>
        <w:t xml:space="preserve"> </w:t>
      </w:r>
      <w:r w:rsidR="007956AE">
        <w:rPr>
          <w:rFonts w:ascii="Calibri" w:hAnsi="Calibri"/>
          <w:sz w:val="22"/>
          <w:szCs w:val="22"/>
        </w:rPr>
        <w:t>with</w:t>
      </w:r>
      <w:r w:rsidRPr="00E51560">
        <w:rPr>
          <w:rFonts w:ascii="Calibri" w:hAnsi="Calibri"/>
          <w:sz w:val="22"/>
          <w:szCs w:val="22"/>
        </w:rPr>
        <w:t xml:space="preserve"> </w:t>
      </w:r>
      <w:r w:rsidRPr="00E51560">
        <w:rPr>
          <w:rFonts w:ascii="Calibri" w:hAnsi="Calibri"/>
          <w:b/>
          <w:sz w:val="22"/>
          <w:szCs w:val="22"/>
        </w:rPr>
        <w:t xml:space="preserve">Senior Manager (A&amp;P) </w:t>
      </w:r>
      <w:r>
        <w:rPr>
          <w:rFonts w:ascii="Calibri" w:hAnsi="Calibri"/>
          <w:b/>
          <w:sz w:val="22"/>
          <w:szCs w:val="22"/>
        </w:rPr>
        <w:t>FTR</w:t>
      </w:r>
      <w:r w:rsidRPr="00E51560">
        <w:rPr>
          <w:rFonts w:ascii="Calibri" w:hAnsi="Calibri"/>
          <w:b/>
          <w:sz w:val="22"/>
          <w:szCs w:val="22"/>
        </w:rPr>
        <w:t xml:space="preserve">. </w:t>
      </w:r>
    </w:p>
    <w:p w:rsidR="00EC0B27" w:rsidRPr="0062738E" w:rsidRDefault="00EC0B27" w:rsidP="00EC0B27">
      <w:pPr>
        <w:pStyle w:val="ListParagraph"/>
        <w:numPr>
          <w:ilvl w:val="1"/>
          <w:numId w:val="1"/>
        </w:numPr>
        <w:autoSpaceDE w:val="0"/>
        <w:autoSpaceDN w:val="0"/>
        <w:adjustRightInd w:val="0"/>
        <w:spacing w:before="200"/>
        <w:jc w:val="both"/>
        <w:rPr>
          <w:b/>
          <w:strike/>
        </w:rPr>
      </w:pPr>
      <w:r w:rsidRPr="00E51560">
        <w:rPr>
          <w:bCs/>
        </w:rPr>
        <w:t>Separate</w:t>
      </w:r>
      <w:r w:rsidRPr="00E51560">
        <w:rPr>
          <w:b/>
        </w:rPr>
        <w:t xml:space="preserve"> </w:t>
      </w:r>
      <w:r w:rsidRPr="00E51560">
        <w:t xml:space="preserve">Technical and Commercial bids required to be submitted up to </w:t>
      </w:r>
      <w:r w:rsidR="000B7940">
        <w:rPr>
          <w:b/>
          <w:bCs/>
        </w:rPr>
        <w:t>Oct 11</w:t>
      </w:r>
      <w:r>
        <w:rPr>
          <w:b/>
          <w:bCs/>
        </w:rPr>
        <w:t>, 2021</w:t>
      </w:r>
      <w:r w:rsidRPr="00E51560">
        <w:rPr>
          <w:b/>
        </w:rPr>
        <w:t xml:space="preserve"> before 0</w:t>
      </w:r>
      <w:r w:rsidR="000B7940">
        <w:rPr>
          <w:b/>
        </w:rPr>
        <w:t>4</w:t>
      </w:r>
      <w:bookmarkStart w:id="1" w:name="_GoBack"/>
      <w:bookmarkEnd w:id="1"/>
      <w:r w:rsidRPr="00E51560">
        <w:rPr>
          <w:b/>
        </w:rPr>
        <w:t>:00 PM</w:t>
      </w:r>
      <w:r w:rsidRPr="00E51560">
        <w:t xml:space="preserve"> in the office of </w:t>
      </w:r>
      <w:r w:rsidRPr="00E51560">
        <w:rPr>
          <w:b/>
        </w:rPr>
        <w:t xml:space="preserve">Manager Regional Procurement </w:t>
      </w:r>
      <w:r>
        <w:rPr>
          <w:b/>
        </w:rPr>
        <w:t>FTR</w:t>
      </w:r>
      <w:r w:rsidRPr="00E51560">
        <w:rPr>
          <w:b/>
        </w:rPr>
        <w:t xml:space="preserve">. </w:t>
      </w:r>
    </w:p>
    <w:p w:rsidR="00EC0B27" w:rsidRPr="0062738E" w:rsidRDefault="00EC0B27" w:rsidP="00EC0B27">
      <w:pPr>
        <w:pStyle w:val="ListParagraph"/>
        <w:numPr>
          <w:ilvl w:val="1"/>
          <w:numId w:val="1"/>
        </w:numPr>
        <w:spacing w:before="200"/>
      </w:pPr>
      <w:r w:rsidRPr="0062738E">
        <w:t xml:space="preserve">Bids should be marked as </w:t>
      </w:r>
    </w:p>
    <w:p w:rsidR="00EC0B27" w:rsidRPr="0062738E" w:rsidRDefault="00EC0B27" w:rsidP="00EC0B27">
      <w:pPr>
        <w:pStyle w:val="ListParagraph"/>
        <w:numPr>
          <w:ilvl w:val="2"/>
          <w:numId w:val="1"/>
        </w:numPr>
        <w:spacing w:before="200"/>
        <w:jc w:val="both"/>
        <w:rPr>
          <w:bCs/>
          <w:u w:val="single"/>
        </w:rPr>
      </w:pPr>
      <w:r w:rsidRPr="0062738E">
        <w:rPr>
          <w:u w:val="single"/>
        </w:rPr>
        <w:t xml:space="preserve">“Technical Bid for </w:t>
      </w:r>
      <w:r>
        <w:rPr>
          <w:u w:val="single"/>
        </w:rPr>
        <w:t>PERMANENT EARTHING</w:t>
      </w:r>
      <w:r w:rsidRPr="0062738E">
        <w:rPr>
          <w:u w:val="single"/>
        </w:rPr>
        <w:t xml:space="preserve"> &amp; </w:t>
      </w:r>
      <w:r>
        <w:rPr>
          <w:u w:val="single"/>
        </w:rPr>
        <w:t>CONVENTIONAL EARTHING</w:t>
      </w:r>
      <w:r w:rsidRPr="0062738E">
        <w:rPr>
          <w:u w:val="single"/>
        </w:rPr>
        <w:t xml:space="preserve"> in </w:t>
      </w:r>
      <w:r>
        <w:rPr>
          <w:u w:val="single"/>
        </w:rPr>
        <w:t>FTR</w:t>
      </w:r>
      <w:r w:rsidRPr="0062738E">
        <w:rPr>
          <w:bCs/>
          <w:u w:val="single"/>
        </w:rPr>
        <w:t xml:space="preserve">”.              </w:t>
      </w:r>
    </w:p>
    <w:p w:rsidR="00EC0B27" w:rsidRPr="0062738E" w:rsidRDefault="00EC0B27" w:rsidP="00EC0B27">
      <w:pPr>
        <w:pStyle w:val="ListParagraph"/>
        <w:numPr>
          <w:ilvl w:val="2"/>
          <w:numId w:val="1"/>
        </w:numPr>
        <w:spacing w:before="200"/>
        <w:rPr>
          <w:bCs/>
          <w:u w:val="single"/>
        </w:rPr>
      </w:pPr>
      <w:r w:rsidRPr="0062738E">
        <w:rPr>
          <w:u w:val="single"/>
        </w:rPr>
        <w:t xml:space="preserve">“Commercial Bid for </w:t>
      </w:r>
      <w:r>
        <w:rPr>
          <w:u w:val="single"/>
        </w:rPr>
        <w:t>PERMANENT EARTHING</w:t>
      </w:r>
      <w:r w:rsidRPr="0062738E">
        <w:rPr>
          <w:u w:val="single"/>
        </w:rPr>
        <w:t xml:space="preserve"> &amp; </w:t>
      </w:r>
      <w:r>
        <w:rPr>
          <w:u w:val="single"/>
        </w:rPr>
        <w:t>CONVENTIONAL EARTHING</w:t>
      </w:r>
      <w:r w:rsidRPr="0062738E">
        <w:rPr>
          <w:u w:val="single"/>
        </w:rPr>
        <w:t xml:space="preserve"> in </w:t>
      </w:r>
      <w:r>
        <w:rPr>
          <w:u w:val="single"/>
        </w:rPr>
        <w:t>FTR</w:t>
      </w:r>
      <w:r w:rsidRPr="0062738E">
        <w:rPr>
          <w:bCs/>
          <w:u w:val="single"/>
        </w:rPr>
        <w:t xml:space="preserve">”. </w:t>
      </w:r>
    </w:p>
    <w:p w:rsidR="00EC0B27" w:rsidRPr="00643698" w:rsidRDefault="00EC0B27" w:rsidP="00EC0B27">
      <w:pPr>
        <w:pStyle w:val="ListParagraph"/>
        <w:numPr>
          <w:ilvl w:val="1"/>
          <w:numId w:val="1"/>
        </w:numPr>
        <w:spacing w:before="200"/>
        <w:jc w:val="both"/>
      </w:pPr>
      <w:r w:rsidRPr="0062738E">
        <w:t xml:space="preserve">The Bids must be accompanied by an amount of </w:t>
      </w:r>
      <w:proofErr w:type="spellStart"/>
      <w:r w:rsidRPr="0062738E">
        <w:rPr>
          <w:b/>
        </w:rPr>
        <w:t>Rs</w:t>
      </w:r>
      <w:proofErr w:type="spellEnd"/>
      <w:r w:rsidRPr="0062738E">
        <w:rPr>
          <w:b/>
        </w:rPr>
        <w:t xml:space="preserve">. </w:t>
      </w:r>
      <w:r>
        <w:rPr>
          <w:b/>
        </w:rPr>
        <w:t>5</w:t>
      </w:r>
      <w:r w:rsidRPr="0062738E">
        <w:rPr>
          <w:b/>
        </w:rPr>
        <w:t>0,000/-</w:t>
      </w:r>
      <w:r w:rsidRPr="0062738E">
        <w:t xml:space="preserve"> as security in the form of CDR / DD in the name of “</w:t>
      </w:r>
      <w:r w:rsidRPr="0062738E">
        <w:rPr>
          <w:b/>
        </w:rPr>
        <w:t xml:space="preserve">PTCL OTR </w:t>
      </w:r>
      <w:r>
        <w:rPr>
          <w:b/>
        </w:rPr>
        <w:t>Faisalabad</w:t>
      </w:r>
      <w:r w:rsidRPr="0062738E">
        <w:rPr>
          <w:b/>
        </w:rPr>
        <w:t xml:space="preserve"> MCA”</w:t>
      </w:r>
      <w:r w:rsidRPr="0062738E">
        <w:t xml:space="preserve">. </w:t>
      </w:r>
      <w:r w:rsidRPr="0062738E">
        <w:rPr>
          <w:rFonts w:asciiTheme="minorHAnsi" w:hAnsiTheme="minorHAnsi" w:cstheme="minorHAnsi"/>
          <w:b/>
          <w:bCs/>
          <w:u w:val="single"/>
        </w:rPr>
        <w:t>In case of non-compliance, the bids will be disqualified from further processing.</w:t>
      </w:r>
    </w:p>
    <w:p w:rsidR="00EC0B27" w:rsidRPr="00E51560" w:rsidRDefault="00EC0B27" w:rsidP="00EC0B27">
      <w:pPr>
        <w:pStyle w:val="ListParagraph"/>
        <w:numPr>
          <w:ilvl w:val="1"/>
          <w:numId w:val="1"/>
        </w:numPr>
      </w:pPr>
      <w:bookmarkStart w:id="2" w:name="_Toc41904982"/>
      <w:r w:rsidRPr="0062738E">
        <w:rPr>
          <w:rFonts w:cs="Calibri"/>
        </w:rPr>
        <w:t>Bids received after the above deadline shall not be accepted and will be returned unopened.</w:t>
      </w:r>
      <w:bookmarkEnd w:id="2"/>
      <w:r w:rsidRPr="00E51560">
        <w:t xml:space="preserve"> </w:t>
      </w:r>
    </w:p>
    <w:p w:rsidR="00EC0B27" w:rsidRPr="0062738E" w:rsidRDefault="00EC0B27" w:rsidP="00EC0B27">
      <w:pPr>
        <w:pStyle w:val="ListParagraph"/>
        <w:numPr>
          <w:ilvl w:val="1"/>
          <w:numId w:val="1"/>
        </w:numPr>
        <w:rPr>
          <w:rFonts w:cs="Calibri"/>
        </w:rPr>
      </w:pPr>
      <w:bookmarkStart w:id="3" w:name="_Toc41904983"/>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3"/>
    </w:p>
    <w:p w:rsidR="00EC0B27" w:rsidRPr="0062738E" w:rsidRDefault="00EC0B27" w:rsidP="00EC0B27">
      <w:pPr>
        <w:pStyle w:val="ListParagraph"/>
        <w:numPr>
          <w:ilvl w:val="1"/>
          <w:numId w:val="1"/>
        </w:numPr>
        <w:spacing w:before="200"/>
        <w:jc w:val="both"/>
        <w:rPr>
          <w:bCs/>
        </w:rPr>
      </w:pPr>
      <w:r w:rsidRPr="0062738E">
        <w:rPr>
          <w:bCs/>
        </w:rPr>
        <w:t>Vendor registration is mandatory for all the vendors interested to engage in business with PTCL. Unregistered vendors would be required to get registered with PTCL for this purpose before award of work.</w:t>
      </w:r>
    </w:p>
    <w:p w:rsidR="00EC0B27" w:rsidRPr="0062738E" w:rsidRDefault="00EC0B27" w:rsidP="00EC0B27">
      <w:pPr>
        <w:pStyle w:val="ListParagraph"/>
        <w:numPr>
          <w:ilvl w:val="1"/>
          <w:numId w:val="1"/>
        </w:numPr>
        <w:spacing w:before="200"/>
        <w:jc w:val="both"/>
        <w:rPr>
          <w:bCs/>
        </w:rPr>
      </w:pPr>
      <w:r w:rsidRPr="0062738E">
        <w:rPr>
          <w:bCs/>
        </w:rPr>
        <w:t>All the rates must be inclusive of all taxes</w:t>
      </w:r>
      <w:r>
        <w:rPr>
          <w:bCs/>
        </w:rPr>
        <w:t xml:space="preserve"> except GST/PRA</w:t>
      </w:r>
      <w:r w:rsidRPr="0062738E">
        <w:rPr>
          <w:bCs/>
        </w:rPr>
        <w:t xml:space="preserve">. </w:t>
      </w:r>
    </w:p>
    <w:p w:rsidR="00EC0B27" w:rsidRPr="0062738E" w:rsidRDefault="00EC0B27" w:rsidP="00EC0B27">
      <w:pPr>
        <w:pStyle w:val="ListParagraph"/>
        <w:numPr>
          <w:ilvl w:val="1"/>
          <w:numId w:val="1"/>
        </w:numPr>
      </w:pPr>
      <w:r w:rsidRPr="0062738E">
        <w:t>All correspondence regarding any clarification about the subject tender may be addressed to the undersigned.</w:t>
      </w:r>
    </w:p>
    <w:p w:rsidR="00EC0B27" w:rsidRPr="00E51560" w:rsidRDefault="00EC0B27" w:rsidP="00EC0B27">
      <w:pPr>
        <w:jc w:val="both"/>
        <w:rPr>
          <w:rFonts w:ascii="Calibri" w:hAnsi="Calibri"/>
          <w:sz w:val="22"/>
          <w:szCs w:val="22"/>
        </w:rPr>
      </w:pPr>
    </w:p>
    <w:p w:rsidR="00EC0B27" w:rsidRPr="00E51560" w:rsidRDefault="00EC0B27" w:rsidP="00EC0B27">
      <w:pPr>
        <w:jc w:val="right"/>
        <w:rPr>
          <w:rFonts w:ascii="Calibri" w:hAnsi="Calibri"/>
          <w:b/>
          <w:sz w:val="22"/>
          <w:szCs w:val="22"/>
        </w:rPr>
      </w:pPr>
    </w:p>
    <w:p w:rsidR="00EC0B27" w:rsidRPr="00E51560" w:rsidRDefault="00EC0B27" w:rsidP="00EC0B27">
      <w:pPr>
        <w:tabs>
          <w:tab w:val="left" w:pos="6300"/>
          <w:tab w:val="right" w:pos="9360"/>
        </w:tabs>
        <w:ind w:left="4320"/>
        <w:jc w:val="right"/>
        <w:rPr>
          <w:rFonts w:ascii="Calibri" w:hAnsi="Calibri"/>
          <w:b/>
          <w:sz w:val="22"/>
          <w:szCs w:val="22"/>
        </w:rPr>
      </w:pPr>
      <w:r w:rsidRPr="00E51560">
        <w:rPr>
          <w:rFonts w:ascii="Calibri" w:hAnsi="Calibri"/>
          <w:b/>
          <w:sz w:val="22"/>
          <w:szCs w:val="22"/>
        </w:rPr>
        <w:t xml:space="preserve">Senior Manager (Regional Procurement-II) Central, </w:t>
      </w:r>
    </w:p>
    <w:p w:rsidR="00EC0B27" w:rsidRPr="00E51560" w:rsidRDefault="00EC0B27" w:rsidP="00EC0B27">
      <w:pPr>
        <w:tabs>
          <w:tab w:val="left" w:pos="6300"/>
          <w:tab w:val="right" w:pos="9360"/>
        </w:tabs>
        <w:ind w:left="4320"/>
        <w:jc w:val="right"/>
        <w:rPr>
          <w:rFonts w:ascii="Calibri" w:hAnsi="Calibri"/>
          <w:b/>
          <w:sz w:val="22"/>
          <w:szCs w:val="22"/>
        </w:rPr>
      </w:pPr>
      <w:r w:rsidRPr="00E51560">
        <w:rPr>
          <w:rFonts w:ascii="Calibri" w:hAnsi="Calibri"/>
          <w:b/>
          <w:sz w:val="22"/>
          <w:szCs w:val="22"/>
        </w:rPr>
        <w:t xml:space="preserve"> Admin Block, 2nd Floor, CTX Building, Faisalabad  </w:t>
      </w:r>
    </w:p>
    <w:p w:rsidR="00EC0B27" w:rsidRPr="00E51560" w:rsidRDefault="00EC0B27" w:rsidP="00EC0B27">
      <w:pPr>
        <w:tabs>
          <w:tab w:val="left" w:pos="6300"/>
          <w:tab w:val="right" w:pos="9360"/>
        </w:tabs>
        <w:ind w:left="4320"/>
        <w:jc w:val="right"/>
        <w:rPr>
          <w:rFonts w:ascii="Calibri" w:hAnsi="Calibri"/>
          <w:b/>
          <w:sz w:val="22"/>
          <w:szCs w:val="22"/>
        </w:rPr>
      </w:pPr>
      <w:r w:rsidRPr="00E51560">
        <w:rPr>
          <w:rFonts w:ascii="Calibri" w:hAnsi="Calibri"/>
          <w:b/>
          <w:sz w:val="22"/>
          <w:szCs w:val="22"/>
        </w:rPr>
        <w:t>Muhammad.Mumtaz@ptcl.net.pk</w:t>
      </w:r>
    </w:p>
    <w:p w:rsidR="00EC0B27" w:rsidRDefault="00EC0B27" w:rsidP="00EC0B27">
      <w:pPr>
        <w:ind w:left="4320"/>
        <w:jc w:val="right"/>
        <w:rPr>
          <w:rFonts w:ascii="Calibri" w:hAnsi="Calibri"/>
          <w:b/>
          <w:sz w:val="22"/>
          <w:szCs w:val="22"/>
        </w:rPr>
      </w:pPr>
      <w:r w:rsidRPr="00E51560">
        <w:rPr>
          <w:rFonts w:ascii="Calibri" w:hAnsi="Calibri"/>
          <w:b/>
          <w:sz w:val="22"/>
          <w:szCs w:val="22"/>
        </w:rPr>
        <w:t>PH:  041-26</w:t>
      </w:r>
      <w:r>
        <w:rPr>
          <w:rFonts w:ascii="Calibri" w:hAnsi="Calibri"/>
          <w:b/>
          <w:sz w:val="22"/>
          <w:szCs w:val="22"/>
        </w:rPr>
        <w:t>01224</w:t>
      </w:r>
    </w:p>
    <w:p w:rsidR="00B05AFE" w:rsidRDefault="00B05AFE"/>
    <w:sectPr w:rsidR="00B05AFE" w:rsidSect="00747561">
      <w:type w:val="continuous"/>
      <w:pgSz w:w="12240" w:h="15840"/>
      <w:pgMar w:top="720" w:right="1440" w:bottom="720" w:left="1584" w:header="720" w:footer="4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7C"/>
    <w:rsid w:val="00010C7C"/>
    <w:rsid w:val="000B7940"/>
    <w:rsid w:val="002A5BF3"/>
    <w:rsid w:val="00747561"/>
    <w:rsid w:val="007956AE"/>
    <w:rsid w:val="00B05AFE"/>
    <w:rsid w:val="00EC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36562-6364-4071-8A3B-94431E0A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B2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B27"/>
    <w:rPr>
      <w:rFonts w:ascii="Arial" w:eastAsia="Times New Roman" w:hAnsi="Arial" w:cs="Arial"/>
      <w:b/>
      <w:bCs/>
      <w:kern w:val="32"/>
      <w:sz w:val="32"/>
      <w:szCs w:val="32"/>
    </w:rPr>
  </w:style>
  <w:style w:type="paragraph" w:styleId="BodyTextIndent2">
    <w:name w:val="Body Text Indent 2"/>
    <w:basedOn w:val="Normal"/>
    <w:link w:val="BodyTextIndent2Char"/>
    <w:rsid w:val="00EC0B27"/>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EC0B27"/>
    <w:rPr>
      <w:rFonts w:ascii="Arial" w:eastAsia="Times New Roman" w:hAnsi="Arial" w:cs="Times New Roman"/>
      <w:sz w:val="24"/>
      <w:szCs w:val="24"/>
    </w:rPr>
  </w:style>
  <w:style w:type="paragraph" w:styleId="BodyText">
    <w:name w:val="Body Text"/>
    <w:basedOn w:val="Normal"/>
    <w:link w:val="BodyTextChar"/>
    <w:semiHidden/>
    <w:rsid w:val="00EC0B27"/>
    <w:pPr>
      <w:spacing w:after="120"/>
    </w:pPr>
  </w:style>
  <w:style w:type="character" w:customStyle="1" w:styleId="BodyTextChar">
    <w:name w:val="Body Text Char"/>
    <w:basedOn w:val="DefaultParagraphFont"/>
    <w:link w:val="BodyText"/>
    <w:semiHidden/>
    <w:rsid w:val="00EC0B27"/>
    <w:rPr>
      <w:rFonts w:ascii="Times New Roman" w:eastAsia="Times New Roman" w:hAnsi="Times New Roman" w:cs="Times New Roman"/>
      <w:sz w:val="24"/>
      <w:szCs w:val="24"/>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EC0B2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EC0B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Tanveer</dc:creator>
  <cp:keywords/>
  <dc:description/>
  <cp:lastModifiedBy>Muhammad Tanveer</cp:lastModifiedBy>
  <cp:revision>5</cp:revision>
  <dcterms:created xsi:type="dcterms:W3CDTF">2021-09-25T05:56:00Z</dcterms:created>
  <dcterms:modified xsi:type="dcterms:W3CDTF">2021-09-25T07:30:00Z</dcterms:modified>
</cp:coreProperties>
</file>