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4EA8" w14:textId="72606043" w:rsidR="00421023" w:rsidRDefault="008C75A7" w:rsidP="00766C04">
      <w:pPr>
        <w:pStyle w:val="Heading1"/>
        <w:jc w:val="center"/>
        <w:rPr>
          <w:rFonts w:asciiTheme="minorHAnsi" w:hAnsiTheme="minorHAnsi" w:cstheme="minorHAnsi"/>
          <w:sz w:val="36"/>
          <w:szCs w:val="36"/>
          <w:u w:val="single"/>
        </w:rPr>
      </w:pPr>
      <w:bookmarkStart w:id="0" w:name="_Toc98530463"/>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ACF694C">
                <wp:simplePos x="0" y="0"/>
                <wp:positionH relativeFrom="column">
                  <wp:posOffset>0</wp:posOffset>
                </wp:positionH>
                <wp:positionV relativeFrom="paragraph">
                  <wp:posOffset>345440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0EDD61A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r w:rsidR="000D3EE1">
                              <w:rPr>
                                <w:rFonts w:asciiTheme="minorHAnsi" w:hAnsiTheme="minorHAnsi" w:cstheme="minorHAnsi"/>
                                <w:b/>
                                <w:sz w:val="30"/>
                              </w:rPr>
                              <w:t>-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9EAD7" id="Rectangle 1" o:spid="_x0000_s1026" style="position:absolute;left:0;text-align:left;margin-left:0;margin-top:27.2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" fillcolor="black [3200]" strokecolor="black [1600]" strokeweight="1pt">
                <v:textbox>
                  <w:txbxContent>
                    <w:p w14:paraId="09CDD505" w14:textId="0EDD61A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r w:rsidR="000D3EE1">
                        <w:rPr>
                          <w:rFonts w:asciiTheme="minorHAnsi" w:hAnsiTheme="minorHAnsi" w:cstheme="minorHAnsi"/>
                          <w:b/>
                          <w:sz w:val="30"/>
                        </w:rPr>
                        <w:t>- (EXTENSION)</w:t>
                      </w:r>
                    </w:p>
                  </w:txbxContent>
                </v:textbox>
              </v:rect>
            </w:pict>
          </mc:Fallback>
        </mc:AlternateContent>
      </w:r>
    </w:p>
    <w:bookmarkEnd w:id="0"/>
    <w:p w14:paraId="2860C6D5" w14:textId="77777777" w:rsidR="00766C04" w:rsidRPr="00E51560" w:rsidRDefault="00766C04" w:rsidP="00766C04">
      <w:pPr>
        <w:pStyle w:val="BodyText"/>
        <w:rPr>
          <w:rFonts w:ascii="Calibri" w:hAnsi="Calibri"/>
          <w:sz w:val="22"/>
          <w:szCs w:val="22"/>
        </w:rPr>
      </w:pPr>
    </w:p>
    <w:p w14:paraId="4DF463C7" w14:textId="275EF5F6" w:rsidR="00B93CDF" w:rsidRPr="00B93CDF" w:rsidRDefault="00B93CDF" w:rsidP="00B957E1">
      <w:pPr>
        <w:pStyle w:val="BodyTextIndent2"/>
        <w:tabs>
          <w:tab w:val="clear" w:pos="1440"/>
          <w:tab w:val="left" w:pos="284"/>
        </w:tabs>
        <w:spacing w:before="200" w:after="200"/>
        <w:ind w:left="0" w:firstLine="0"/>
        <w:rPr>
          <w:rFonts w:ascii="Calibri" w:hAnsi="Calibri"/>
          <w:b/>
          <w:szCs w:val="22"/>
        </w:rPr>
      </w:pPr>
      <w:r w:rsidRPr="00B93CDF">
        <w:rPr>
          <w:rFonts w:ascii="Calibri" w:hAnsi="Calibri"/>
          <w:b/>
          <w:szCs w:val="22"/>
        </w:rPr>
        <w:t xml:space="preserve">REGIONAL FRAMEWORK CONTRACT FOR </w:t>
      </w:r>
      <w:r w:rsidR="0081690C" w:rsidRPr="0081690C">
        <w:rPr>
          <w:rFonts w:ascii="Calibri" w:hAnsi="Calibri"/>
          <w:b/>
          <w:szCs w:val="22"/>
        </w:rPr>
        <w:t>SUPPLY AND INSTALLATION OF AIR CONDITIONERS OF DIFFERENT CAPACITY IN KTR REGIONS”</w:t>
      </w:r>
      <w:r w:rsidRPr="00B93CDF">
        <w:rPr>
          <w:rFonts w:ascii="Calibri" w:hAnsi="Calibri"/>
          <w:b/>
          <w:szCs w:val="22"/>
        </w:rPr>
        <w:t>.</w:t>
      </w:r>
    </w:p>
    <w:p w14:paraId="130EBBEF" w14:textId="786FD493"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PEC registration </w:t>
      </w:r>
      <w:r w:rsidR="007C632D">
        <w:rPr>
          <w:rFonts w:ascii="Calibri" w:hAnsi="Calibri"/>
          <w:sz w:val="22"/>
          <w:szCs w:val="22"/>
        </w:rPr>
        <w:t>to develop</w:t>
      </w:r>
      <w:r w:rsidRPr="00E51560">
        <w:rPr>
          <w:rFonts w:ascii="Calibri" w:hAnsi="Calibri"/>
          <w:sz w:val="22"/>
          <w:szCs w:val="22"/>
        </w:rPr>
        <w:t xml:space="preserve"> </w:t>
      </w:r>
      <w:r w:rsidR="00E609B4">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the </w:t>
      </w:r>
      <w:r w:rsidR="0081690C">
        <w:rPr>
          <w:rFonts w:ascii="Calibri" w:hAnsi="Calibri"/>
          <w:sz w:val="22"/>
          <w:szCs w:val="22"/>
        </w:rPr>
        <w:t>“</w:t>
      </w:r>
      <w:r w:rsidR="0081690C" w:rsidRPr="0081690C">
        <w:rPr>
          <w:rFonts w:ascii="Calibri" w:hAnsi="Calibri"/>
          <w:sz w:val="22"/>
          <w:szCs w:val="22"/>
        </w:rPr>
        <w:t>SUPPLY AND INSTALLATION OF AIR CONDITIONERS OF DIFFERENT CAPACITY IN KTR REGIONS”.</w:t>
      </w:r>
      <w:r w:rsidR="0081690C">
        <w:rPr>
          <w:rFonts w:ascii="Calibri" w:hAnsi="Calibri"/>
          <w:sz w:val="22"/>
          <w:szCs w:val="22"/>
        </w:rPr>
        <w:t xml:space="preserve"> PTCL</w:t>
      </w:r>
      <w:r w:rsidR="002E15A3">
        <w:rPr>
          <w:rFonts w:ascii="Calibri" w:hAnsi="Calibri"/>
          <w:sz w:val="22"/>
          <w:szCs w:val="22"/>
        </w:rPr>
        <w:t xml:space="preserve"> telecom regions </w:t>
      </w:r>
      <w:r w:rsidR="00B93CDF">
        <w:rPr>
          <w:rFonts w:ascii="Calibri" w:hAnsi="Calibri"/>
          <w:sz w:val="22"/>
          <w:szCs w:val="22"/>
        </w:rPr>
        <w:t>Karachi</w:t>
      </w:r>
      <w:r w:rsidR="004C4738" w:rsidRPr="004C4738">
        <w:rPr>
          <w:rFonts w:ascii="Calibri" w:hAnsi="Calibri"/>
          <w:sz w:val="22"/>
          <w:szCs w:val="22"/>
        </w:rPr>
        <w:t xml:space="preserve"> Telecom Region-</w:t>
      </w:r>
      <w:r w:rsidR="00B93CDF">
        <w:rPr>
          <w:rFonts w:ascii="Calibri" w:hAnsi="Calibri"/>
          <w:sz w:val="22"/>
          <w:szCs w:val="22"/>
        </w:rPr>
        <w:t>I</w:t>
      </w:r>
      <w:r w:rsidR="004C4738" w:rsidRPr="004C4738">
        <w:rPr>
          <w:rFonts w:ascii="Calibri" w:hAnsi="Calibri"/>
          <w:sz w:val="22"/>
          <w:szCs w:val="22"/>
        </w:rPr>
        <w:t xml:space="preserve"> (</w:t>
      </w:r>
      <w:r w:rsidR="00B93CDF">
        <w:rPr>
          <w:rFonts w:ascii="Calibri" w:hAnsi="Calibri"/>
          <w:sz w:val="22"/>
          <w:szCs w:val="22"/>
        </w:rPr>
        <w:t>KTR-I</w:t>
      </w:r>
      <w:r w:rsidR="004C4738" w:rsidRPr="004C4738">
        <w:rPr>
          <w:rFonts w:ascii="Calibri" w:hAnsi="Calibri"/>
          <w:sz w:val="22"/>
          <w:szCs w:val="22"/>
        </w:rPr>
        <w:t xml:space="preserve">), </w:t>
      </w:r>
      <w:r w:rsidR="00B93CDF">
        <w:rPr>
          <w:rFonts w:ascii="Calibri" w:hAnsi="Calibri"/>
          <w:sz w:val="22"/>
          <w:szCs w:val="22"/>
        </w:rPr>
        <w:t>Karachi</w:t>
      </w:r>
      <w:r w:rsidR="00B93CDF" w:rsidRPr="004C4738">
        <w:rPr>
          <w:rFonts w:ascii="Calibri" w:hAnsi="Calibri"/>
          <w:sz w:val="22"/>
          <w:szCs w:val="22"/>
        </w:rPr>
        <w:t xml:space="preserve"> Telecom Region-</w:t>
      </w:r>
      <w:r w:rsidR="00B93CDF">
        <w:rPr>
          <w:rFonts w:ascii="Calibri" w:hAnsi="Calibri"/>
          <w:sz w:val="22"/>
          <w:szCs w:val="22"/>
        </w:rPr>
        <w:t xml:space="preserve">II (KTR-II) </w:t>
      </w:r>
      <w:r w:rsidR="004C4738" w:rsidRPr="004C4738">
        <w:rPr>
          <w:rFonts w:ascii="Calibri" w:hAnsi="Calibri"/>
          <w:sz w:val="22"/>
          <w:szCs w:val="22"/>
        </w:rPr>
        <w:t xml:space="preserve">And </w:t>
      </w:r>
      <w:r w:rsidR="00B93CDF">
        <w:rPr>
          <w:rFonts w:ascii="Calibri" w:hAnsi="Calibri"/>
          <w:sz w:val="22"/>
          <w:szCs w:val="22"/>
        </w:rPr>
        <w:t>Karachi</w:t>
      </w:r>
      <w:r w:rsidR="00B93CDF" w:rsidRPr="004C4738">
        <w:rPr>
          <w:rFonts w:ascii="Calibri" w:hAnsi="Calibri"/>
          <w:sz w:val="22"/>
          <w:szCs w:val="22"/>
        </w:rPr>
        <w:t xml:space="preserve"> Telecom Region-</w:t>
      </w:r>
      <w:r w:rsidR="00B93CDF">
        <w:rPr>
          <w:rFonts w:ascii="Calibri" w:hAnsi="Calibri"/>
          <w:sz w:val="22"/>
          <w:szCs w:val="22"/>
        </w:rPr>
        <w:t xml:space="preserve">III </w:t>
      </w:r>
      <w:r w:rsidR="004C4738" w:rsidRPr="004C4738">
        <w:rPr>
          <w:rFonts w:ascii="Calibri" w:hAnsi="Calibri"/>
          <w:sz w:val="22"/>
          <w:szCs w:val="22"/>
        </w:rPr>
        <w:t>(</w:t>
      </w:r>
      <w:r w:rsidR="00B93CDF">
        <w:rPr>
          <w:rFonts w:ascii="Calibri" w:hAnsi="Calibri"/>
          <w:sz w:val="22"/>
          <w:szCs w:val="22"/>
        </w:rPr>
        <w:t>KTR-III</w:t>
      </w:r>
      <w:r w:rsidR="004C4738" w:rsidRPr="004C4738">
        <w:rPr>
          <w:rFonts w:ascii="Calibri" w:hAnsi="Calibri"/>
          <w:sz w:val="22"/>
          <w:szCs w:val="22"/>
        </w:rPr>
        <w:t xml:space="preserve">) – </w:t>
      </w:r>
      <w:r w:rsidR="00B93CDF">
        <w:rPr>
          <w:rFonts w:ascii="Calibri" w:hAnsi="Calibri"/>
          <w:sz w:val="22"/>
          <w:szCs w:val="22"/>
        </w:rPr>
        <w:t xml:space="preserve">in </w:t>
      </w:r>
      <w:r w:rsidR="004C4738" w:rsidRPr="004C4738">
        <w:rPr>
          <w:rFonts w:ascii="Calibri" w:hAnsi="Calibri"/>
          <w:sz w:val="22"/>
          <w:szCs w:val="22"/>
        </w:rPr>
        <w:t>P</w:t>
      </w:r>
      <w:r w:rsidR="008D3A05">
        <w:rPr>
          <w:rFonts w:ascii="Calibri" w:hAnsi="Calibri"/>
          <w:sz w:val="22"/>
          <w:szCs w:val="22"/>
        </w:rPr>
        <w:t xml:space="preserve">TCL </w:t>
      </w:r>
      <w:r w:rsidR="004C4738" w:rsidRPr="004C4738">
        <w:rPr>
          <w:rFonts w:ascii="Calibri" w:hAnsi="Calibri"/>
          <w:sz w:val="22"/>
          <w:szCs w:val="22"/>
        </w:rPr>
        <w:t xml:space="preserve">Business Zone </w:t>
      </w:r>
      <w:r w:rsidR="00B93CDF">
        <w:rPr>
          <w:rFonts w:ascii="Calibri" w:hAnsi="Calibri"/>
          <w:sz w:val="22"/>
          <w:szCs w:val="22"/>
        </w:rPr>
        <w:t>South-I</w:t>
      </w:r>
      <w:r w:rsidR="00291593">
        <w:rPr>
          <w:rFonts w:ascii="Calibri" w:hAnsi="Calibri"/>
          <w:sz w:val="22"/>
          <w:szCs w:val="22"/>
        </w:rPr>
        <w:t>.</w:t>
      </w:r>
    </w:p>
    <w:p w14:paraId="7FCEB35E" w14:textId="3C840899"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r w:rsidR="00766C04">
        <w:rPr>
          <w:rFonts w:ascii="Calibri" w:hAnsi="Calibri"/>
          <w:sz w:val="22"/>
          <w:szCs w:val="22"/>
        </w:rPr>
        <w:t xml:space="preserve">will be signed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from contract signing date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64A7A240" w14:textId="77777777" w:rsidR="000A1342" w:rsidRPr="000A1342"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p>
    <w:p w14:paraId="37C42598" w14:textId="0AA91157" w:rsidR="00766C04" w:rsidRPr="00B93CDF"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rPr>
      </w:pPr>
      <w:r w:rsidRPr="001E58DA">
        <w:rPr>
          <w:rFonts w:ascii="Calibri" w:hAnsi="Calibri"/>
          <w:sz w:val="22"/>
          <w:szCs w:val="22"/>
        </w:rPr>
        <w:t xml:space="preserve">Tender Documents can be </w:t>
      </w:r>
      <w:r w:rsidR="000A1342">
        <w:rPr>
          <w:rFonts w:ascii="Calibri" w:hAnsi="Calibri"/>
          <w:sz w:val="22"/>
          <w:szCs w:val="22"/>
        </w:rPr>
        <w:t xml:space="preserve">obtained </w:t>
      </w:r>
      <w:r w:rsidR="003C0AEA">
        <w:rPr>
          <w:rFonts w:ascii="Calibri" w:hAnsi="Calibri"/>
          <w:sz w:val="22"/>
          <w:szCs w:val="22"/>
        </w:rPr>
        <w:t xml:space="preserve">through email by </w:t>
      </w:r>
      <w:r w:rsidR="0081690C">
        <w:rPr>
          <w:rFonts w:ascii="Calibri" w:hAnsi="Calibri"/>
          <w:sz w:val="22"/>
          <w:szCs w:val="22"/>
        </w:rPr>
        <w:t xml:space="preserve">sending email to </w:t>
      </w:r>
      <w:r w:rsidR="003C0AEA">
        <w:rPr>
          <w:rFonts w:ascii="Calibri" w:hAnsi="Calibri"/>
          <w:sz w:val="22"/>
          <w:szCs w:val="22"/>
        </w:rPr>
        <w:t xml:space="preserve"> </w:t>
      </w:r>
      <w:hyperlink r:id="rId7" w:history="1">
        <w:r w:rsidR="00901B28" w:rsidRPr="00AC068F">
          <w:rPr>
            <w:rStyle w:val="Hyperlink"/>
            <w:rFonts w:ascii="Calibri" w:hAnsi="Calibri"/>
            <w:sz w:val="22"/>
            <w:szCs w:val="22"/>
          </w:rPr>
          <w:t>Osama.azeem@ptclgroup.com</w:t>
        </w:r>
      </w:hyperlink>
      <w:r w:rsidR="003C0AEA">
        <w:rPr>
          <w:rFonts w:ascii="Calibri" w:hAnsi="Calibri"/>
          <w:sz w:val="22"/>
          <w:szCs w:val="22"/>
        </w:rPr>
        <w:t xml:space="preserve"> , copying </w:t>
      </w:r>
      <w:hyperlink r:id="rId8" w:history="1">
        <w:r w:rsidR="003C0AEA" w:rsidRPr="00644E26">
          <w:rPr>
            <w:rStyle w:val="Hyperlink"/>
            <w:rFonts w:ascii="Calibri" w:hAnsi="Calibri"/>
            <w:sz w:val="22"/>
            <w:szCs w:val="22"/>
          </w:rPr>
          <w:t>tahir.mehmood2@ptclgroup.com</w:t>
        </w:r>
      </w:hyperlink>
      <w:r w:rsidR="003C0AEA">
        <w:rPr>
          <w:rFonts w:ascii="Calibri" w:hAnsi="Calibri"/>
          <w:sz w:val="22"/>
          <w:szCs w:val="22"/>
        </w:rPr>
        <w:t xml:space="preserve"> </w:t>
      </w:r>
    </w:p>
    <w:p w14:paraId="73D51F24" w14:textId="77233962"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Tender documents can be</w:t>
      </w:r>
      <w:r w:rsidR="0081690C">
        <w:t xml:space="preserve"> obtained</w:t>
      </w:r>
      <w:r>
        <w:t xml:space="preserve"> by or before </w:t>
      </w:r>
      <w:r w:rsidR="000D3EE1">
        <w:rPr>
          <w:b/>
          <w:bCs/>
        </w:rPr>
        <w:t>07</w:t>
      </w:r>
      <w:r w:rsidR="0081690C">
        <w:rPr>
          <w:b/>
          <w:bCs/>
        </w:rPr>
        <w:t>-</w:t>
      </w:r>
      <w:r w:rsidR="000D3EE1">
        <w:rPr>
          <w:b/>
          <w:bCs/>
        </w:rPr>
        <w:t>Feb</w:t>
      </w:r>
      <w:r w:rsidR="0081690C">
        <w:rPr>
          <w:b/>
          <w:bCs/>
        </w:rPr>
        <w:t>-2025</w:t>
      </w:r>
      <w:r w:rsidR="008D3A05">
        <w:rPr>
          <w:b/>
        </w:rPr>
        <w:t xml:space="preserve"> </w:t>
      </w:r>
      <w:r w:rsidRPr="00FD3464">
        <w:t>in which deadline will also be given to potential bidders to submit any queries/seek clarifications from PTCL</w:t>
      </w:r>
      <w:r>
        <w:t>.</w:t>
      </w:r>
    </w:p>
    <w:p w14:paraId="6E2CFDF5" w14:textId="4E36141E" w:rsidR="00592582" w:rsidRDefault="0012789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pPr>
      <w:r>
        <w:t>Q</w:t>
      </w:r>
      <w:r w:rsidR="007A4A54">
        <w:t xml:space="preserve">ueries are to be raised by </w:t>
      </w:r>
      <w:r w:rsidR="000D3EE1">
        <w:rPr>
          <w:b/>
          <w:bCs/>
        </w:rPr>
        <w:t>07</w:t>
      </w:r>
      <w:r w:rsidR="0081690C">
        <w:rPr>
          <w:b/>
          <w:bCs/>
        </w:rPr>
        <w:t>-</w:t>
      </w:r>
      <w:r w:rsidR="000D3EE1">
        <w:rPr>
          <w:b/>
          <w:bCs/>
        </w:rPr>
        <w:t>Feb</w:t>
      </w:r>
      <w:r w:rsidR="0081690C">
        <w:rPr>
          <w:b/>
          <w:bCs/>
        </w:rPr>
        <w:t>-2025</w:t>
      </w:r>
      <w:r w:rsidR="007A4A54">
        <w:t xml:space="preserve"> to </w:t>
      </w:r>
      <w:r w:rsidR="00592582" w:rsidRPr="00592582">
        <w:t xml:space="preserve">seek </w:t>
      </w:r>
      <w:r w:rsidR="007A4A54">
        <w:t xml:space="preserve">any </w:t>
      </w:r>
      <w:r w:rsidR="00592582" w:rsidRPr="00592582">
        <w:t>clarifications</w:t>
      </w:r>
      <w:r w:rsidR="00592582">
        <w:t>.</w:t>
      </w:r>
    </w:p>
    <w:p w14:paraId="6FE573E0" w14:textId="43ABDCBF" w:rsidR="00FD3464" w:rsidRPr="003C0AEA"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bCs/>
        </w:rPr>
      </w:pPr>
      <w:r w:rsidRPr="00FD3464">
        <w:t>Response on queries will be provided by PTCL</w:t>
      </w:r>
      <w:r w:rsidR="00127894">
        <w:t xml:space="preserve"> by</w:t>
      </w:r>
      <w:r w:rsidR="00127894" w:rsidRPr="00FD3464">
        <w:t xml:space="preserve"> </w:t>
      </w:r>
      <w:r w:rsidR="00C2414F">
        <w:rPr>
          <w:b/>
          <w:bCs/>
        </w:rPr>
        <w:t>0</w:t>
      </w:r>
      <w:r w:rsidR="000D3EE1">
        <w:rPr>
          <w:b/>
          <w:bCs/>
        </w:rPr>
        <w:t>8</w:t>
      </w:r>
      <w:r w:rsidR="00C2414F">
        <w:rPr>
          <w:b/>
          <w:bCs/>
        </w:rPr>
        <w:t>-Feb</w:t>
      </w:r>
      <w:r w:rsidR="0081690C">
        <w:rPr>
          <w:b/>
          <w:bCs/>
        </w:rPr>
        <w:t>-2025</w:t>
      </w:r>
    </w:p>
    <w:p w14:paraId="700E58E0" w14:textId="179D04D4" w:rsidR="00FD3464" w:rsidRPr="00D0755B"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Cs/>
        </w:rPr>
      </w:pPr>
      <w:r w:rsidRPr="00D0755B">
        <w:rPr>
          <w:bCs/>
        </w:rPr>
        <w:t>Separate</w:t>
      </w:r>
      <w:r w:rsidRPr="00D0755B">
        <w:rPr>
          <w:b/>
        </w:rPr>
        <w:t xml:space="preserve"> </w:t>
      </w:r>
      <w:r w:rsidRPr="00E51560">
        <w:t>Technical and Commercial bids required to be submitted</w:t>
      </w:r>
      <w:r w:rsidR="00127894" w:rsidRPr="00127894">
        <w:t xml:space="preserve"> </w:t>
      </w:r>
      <w:r w:rsidR="00127894">
        <w:t xml:space="preserve">by or before </w:t>
      </w:r>
      <w:r w:rsidR="000D3EE1">
        <w:rPr>
          <w:b/>
          <w:bCs/>
        </w:rPr>
        <w:t>10</w:t>
      </w:r>
      <w:r w:rsidR="0081690C">
        <w:rPr>
          <w:b/>
          <w:bCs/>
        </w:rPr>
        <w:t>-</w:t>
      </w:r>
      <w:r w:rsidR="00C91E57">
        <w:rPr>
          <w:b/>
          <w:bCs/>
        </w:rPr>
        <w:t>Feb</w:t>
      </w:r>
      <w:r w:rsidR="0081690C">
        <w:rPr>
          <w:b/>
          <w:bCs/>
        </w:rPr>
        <w:t>-2025</w:t>
      </w:r>
      <w:r w:rsidRPr="00D0755B">
        <w:rPr>
          <w:b/>
        </w:rPr>
        <w:t xml:space="preserve"> </w:t>
      </w:r>
      <w:r>
        <w:t xml:space="preserve">as </w:t>
      </w:r>
      <w:r w:rsidR="003C0AEA">
        <w:t>instructed</w:t>
      </w:r>
      <w:r>
        <w:t xml:space="preserve"> in the </w:t>
      </w:r>
      <w:r w:rsidR="00663B49">
        <w:t>tender documents</w:t>
      </w:r>
      <w:r w:rsidRPr="00D0755B">
        <w:rPr>
          <w:b/>
        </w:rPr>
        <w:t>.</w:t>
      </w:r>
      <w:r w:rsidRPr="00D0755B">
        <w:rPr>
          <w:bCs/>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74B82DAC" w14:textId="73DA5AD5"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81690C">
        <w:rPr>
          <w:b/>
        </w:rPr>
        <w:t>2</w:t>
      </w:r>
      <w:r w:rsidR="005C355F" w:rsidRPr="00FD3464">
        <w:rPr>
          <w:b/>
        </w:rPr>
        <w:t>00</w:t>
      </w:r>
      <w:r w:rsidRPr="00FD3464">
        <w:rPr>
          <w:b/>
        </w:rPr>
        <w:t>,000/-</w:t>
      </w:r>
      <w:r w:rsidRPr="0062738E">
        <w:t xml:space="preserve"> 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p>
    <w:p w14:paraId="5CEA355B" w14:textId="41B6953A" w:rsidR="00EE78D0" w:rsidRPr="00EE78D0" w:rsidRDefault="00766C04" w:rsidP="00EE78D0">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D0D4BF3" w14:textId="7B88A2F4"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Pr="0062738E">
        <w:rPr>
          <w:bCs/>
        </w:rPr>
        <w:t xml:space="preserve">. </w:t>
      </w:r>
    </w:p>
    <w:p w14:paraId="62278882" w14:textId="12E2FCD1"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pPr>
      <w:r w:rsidRPr="0062738E">
        <w:t>All correspondence regarding any clarification</w:t>
      </w:r>
      <w:r w:rsidR="00AE5495">
        <w:t xml:space="preserve"> or queries</w:t>
      </w:r>
      <w:r w:rsidRPr="0062738E">
        <w:t xml:space="preserve"> about the subject tender may be addressed to the undersigned.</w:t>
      </w:r>
    </w:p>
    <w:p w14:paraId="0CBF9414" w14:textId="77777777" w:rsidR="007D5629" w:rsidRDefault="007D5629" w:rsidP="002428FD">
      <w:pPr>
        <w:rPr>
          <w:rFonts w:ascii="Calibri" w:hAnsi="Calibri"/>
          <w:b/>
          <w:sz w:val="20"/>
          <w:szCs w:val="20"/>
        </w:rPr>
      </w:pPr>
    </w:p>
    <w:p w14:paraId="7404377A" w14:textId="1B95DE75" w:rsidR="002428FD" w:rsidRPr="0081788F" w:rsidRDefault="0081690C" w:rsidP="002428FD">
      <w:pPr>
        <w:rPr>
          <w:rFonts w:ascii="Calibri" w:hAnsi="Calibri"/>
          <w:b/>
          <w:sz w:val="20"/>
          <w:szCs w:val="20"/>
        </w:rPr>
      </w:pPr>
      <w:r>
        <w:rPr>
          <w:rFonts w:ascii="Calibri" w:hAnsi="Calibri"/>
          <w:b/>
          <w:sz w:val="20"/>
          <w:szCs w:val="20"/>
        </w:rPr>
        <w:t>Osama Azeem</w:t>
      </w:r>
    </w:p>
    <w:p w14:paraId="5D0EF26F" w14:textId="5F83F0AA" w:rsidR="00EC5F7A" w:rsidRPr="0081788F" w:rsidRDefault="002428FD" w:rsidP="002428FD">
      <w:pPr>
        <w:rPr>
          <w:rFonts w:ascii="Calibri" w:hAnsi="Calibri"/>
          <w:b/>
          <w:sz w:val="20"/>
          <w:szCs w:val="20"/>
        </w:rPr>
      </w:pPr>
      <w:r w:rsidRPr="0081788F">
        <w:rPr>
          <w:rFonts w:ascii="Calibri" w:hAnsi="Calibri"/>
          <w:b/>
          <w:sz w:val="20"/>
          <w:szCs w:val="20"/>
        </w:rPr>
        <w:t xml:space="preserve">Manager Regional Procurement-I </w:t>
      </w:r>
    </w:p>
    <w:p w14:paraId="579F576C" w14:textId="1094A77B" w:rsidR="002428FD" w:rsidRPr="0081788F" w:rsidRDefault="00B93CDF" w:rsidP="002428FD">
      <w:pPr>
        <w:rPr>
          <w:rFonts w:ascii="Calibri" w:hAnsi="Calibri"/>
          <w:b/>
          <w:sz w:val="20"/>
          <w:szCs w:val="20"/>
        </w:rPr>
      </w:pPr>
      <w:r w:rsidRPr="0081788F">
        <w:rPr>
          <w:rFonts w:ascii="Calibri" w:hAnsi="Calibri"/>
          <w:b/>
          <w:sz w:val="20"/>
          <w:szCs w:val="20"/>
        </w:rPr>
        <w:t>PTCL Zonal Office, Hatim Alvi Road,</w:t>
      </w:r>
    </w:p>
    <w:p w14:paraId="31E9D1BB" w14:textId="2411A3E5" w:rsidR="00B93CDF" w:rsidRPr="0081788F" w:rsidRDefault="00B93CDF" w:rsidP="002428FD">
      <w:pPr>
        <w:rPr>
          <w:rFonts w:ascii="Calibri" w:hAnsi="Calibri"/>
          <w:b/>
          <w:sz w:val="20"/>
          <w:szCs w:val="20"/>
        </w:rPr>
      </w:pPr>
      <w:r w:rsidRPr="0081788F">
        <w:rPr>
          <w:rFonts w:ascii="Calibri" w:hAnsi="Calibri"/>
          <w:b/>
          <w:sz w:val="20"/>
          <w:szCs w:val="20"/>
        </w:rPr>
        <w:t>Clifton Karachi.</w:t>
      </w:r>
    </w:p>
    <w:p w14:paraId="542FFFE7" w14:textId="575D4A6C" w:rsidR="003C0AEA" w:rsidRPr="0081788F" w:rsidRDefault="00000000" w:rsidP="002428FD">
      <w:pPr>
        <w:rPr>
          <w:rFonts w:ascii="Calibri" w:hAnsi="Calibri"/>
          <w:b/>
          <w:sz w:val="20"/>
          <w:szCs w:val="20"/>
        </w:rPr>
      </w:pPr>
      <w:hyperlink r:id="rId9" w:history="1">
        <w:r w:rsidR="0081690C" w:rsidRPr="00FA0CE7">
          <w:rPr>
            <w:rStyle w:val="Hyperlink"/>
            <w:rFonts w:ascii="Calibri" w:hAnsi="Calibri"/>
            <w:b/>
            <w:sz w:val="20"/>
            <w:szCs w:val="20"/>
          </w:rPr>
          <w:t>osama.azeem@ptclgroup.com</w:t>
        </w:r>
      </w:hyperlink>
    </w:p>
    <w:p w14:paraId="37F93F05" w14:textId="264D2FE6" w:rsidR="005518C7" w:rsidRPr="0081788F" w:rsidRDefault="005518C7" w:rsidP="002428FD">
      <w:pPr>
        <w:rPr>
          <w:rFonts w:ascii="Calibri" w:hAnsi="Calibri"/>
          <w:b/>
          <w:sz w:val="20"/>
          <w:szCs w:val="20"/>
        </w:rPr>
      </w:pPr>
    </w:p>
    <w:sectPr w:rsidR="005518C7" w:rsidRPr="0081788F" w:rsidSect="00FD3464">
      <w:head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F820" w14:textId="77777777" w:rsidR="008835F5" w:rsidRDefault="008835F5" w:rsidP="0047765A">
      <w:r>
        <w:separator/>
      </w:r>
    </w:p>
  </w:endnote>
  <w:endnote w:type="continuationSeparator" w:id="0">
    <w:p w14:paraId="4897B153" w14:textId="77777777" w:rsidR="008835F5" w:rsidRDefault="008835F5"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EA92" w14:textId="77777777" w:rsidR="008835F5" w:rsidRDefault="008835F5" w:rsidP="0047765A">
      <w:r>
        <w:separator/>
      </w:r>
    </w:p>
  </w:footnote>
  <w:footnote w:type="continuationSeparator" w:id="0">
    <w:p w14:paraId="745A52D2" w14:textId="77777777" w:rsidR="008835F5" w:rsidRDefault="008835F5"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A1C7" w14:textId="7C4A94D7" w:rsidR="008C75A7" w:rsidRPr="008C75A7" w:rsidRDefault="008C75A7" w:rsidP="008C75A7">
    <w:pPr>
      <w:pStyle w:val="Header"/>
      <w:jc w:val="right"/>
      <w:rPr>
        <w:rFonts w:asciiTheme="minorHAnsi" w:hAnsiTheme="minorHAnsi" w:cstheme="minorHAnsi"/>
        <w:i/>
      </w:rPr>
    </w:pPr>
    <w:r w:rsidRPr="008C75A7">
      <w:rPr>
        <w:rFonts w:asciiTheme="minorHAnsi" w:hAnsiTheme="minorHAnsi" w:cstheme="minorHAnsi"/>
        <w:b/>
        <w:i/>
      </w:rPr>
      <w:t>Tender No.:</w:t>
    </w:r>
    <w:r w:rsidRPr="008C75A7">
      <w:rPr>
        <w:rFonts w:asciiTheme="minorHAnsi" w:hAnsiTheme="minorHAnsi" w:cstheme="minorHAnsi"/>
        <w:i/>
      </w:rPr>
      <w:t xml:space="preserve"> </w:t>
    </w:r>
    <w:r w:rsidR="004C4738" w:rsidRPr="004C4738">
      <w:rPr>
        <w:rFonts w:asciiTheme="minorHAnsi" w:hAnsiTheme="minorHAnsi" w:cstheme="minorHAnsi"/>
        <w:i/>
      </w:rPr>
      <w:t>R-PROC.</w:t>
    </w:r>
    <w:r w:rsidR="00B93CDF">
      <w:rPr>
        <w:rFonts w:asciiTheme="minorHAnsi" w:hAnsiTheme="minorHAnsi" w:cstheme="minorHAnsi"/>
        <w:i/>
      </w:rPr>
      <w:t>5</w:t>
    </w:r>
    <w:r w:rsidR="004C4738" w:rsidRPr="004C4738">
      <w:rPr>
        <w:rFonts w:asciiTheme="minorHAnsi" w:hAnsiTheme="minorHAnsi" w:cstheme="minorHAnsi"/>
        <w:i/>
      </w:rPr>
      <w:t>-202</w:t>
    </w:r>
    <w:r w:rsidR="0081690C">
      <w:rPr>
        <w:rFonts w:asciiTheme="minorHAnsi" w:hAnsiTheme="minorHAnsi" w:cstheme="minorHAnsi"/>
        <w:i/>
      </w:rPr>
      <w:t>5</w:t>
    </w:r>
    <w:r w:rsidR="004C4738" w:rsidRPr="004C4738">
      <w:rPr>
        <w:rFonts w:asciiTheme="minorHAnsi" w:hAnsiTheme="minorHAnsi" w:cstheme="minorHAnsi"/>
        <w:i/>
      </w:rPr>
      <w:t xml:space="preserve"> /</w:t>
    </w:r>
    <w:r w:rsidR="00B93CDF">
      <w:rPr>
        <w:rFonts w:asciiTheme="minorHAnsi" w:hAnsiTheme="minorHAnsi" w:cstheme="minorHAnsi"/>
        <w:i/>
      </w:rPr>
      <w:t>50</w:t>
    </w:r>
    <w:r w:rsidR="0081690C">
      <w:rPr>
        <w:rFonts w:asciiTheme="minorHAnsi" w:hAnsiTheme="minorHAnsi" w:cstheme="minorHAnsi"/>
        <w:i/>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05232999">
    <w:abstractNumId w:val="0"/>
  </w:num>
  <w:num w:numId="2" w16cid:durableId="166392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12379"/>
    <w:rsid w:val="0006252C"/>
    <w:rsid w:val="00083A87"/>
    <w:rsid w:val="000A1342"/>
    <w:rsid w:val="000B3A61"/>
    <w:rsid w:val="000D3EE1"/>
    <w:rsid w:val="000E4C59"/>
    <w:rsid w:val="00111D29"/>
    <w:rsid w:val="00113596"/>
    <w:rsid w:val="00125199"/>
    <w:rsid w:val="00127894"/>
    <w:rsid w:val="001C2FBF"/>
    <w:rsid w:val="002152CA"/>
    <w:rsid w:val="002428FD"/>
    <w:rsid w:val="002859F9"/>
    <w:rsid w:val="00291593"/>
    <w:rsid w:val="002A261B"/>
    <w:rsid w:val="002B21E4"/>
    <w:rsid w:val="002D019F"/>
    <w:rsid w:val="002E15A3"/>
    <w:rsid w:val="00392BF9"/>
    <w:rsid w:val="00393923"/>
    <w:rsid w:val="003C0AEA"/>
    <w:rsid w:val="0041471F"/>
    <w:rsid w:val="00421023"/>
    <w:rsid w:val="004322D6"/>
    <w:rsid w:val="0047765A"/>
    <w:rsid w:val="00496541"/>
    <w:rsid w:val="004A4926"/>
    <w:rsid w:val="004A7AC6"/>
    <w:rsid w:val="004C4738"/>
    <w:rsid w:val="00502E40"/>
    <w:rsid w:val="005518C7"/>
    <w:rsid w:val="00564E5B"/>
    <w:rsid w:val="00592582"/>
    <w:rsid w:val="005C355F"/>
    <w:rsid w:val="006063B1"/>
    <w:rsid w:val="00626054"/>
    <w:rsid w:val="00627FD1"/>
    <w:rsid w:val="00632A72"/>
    <w:rsid w:val="00650692"/>
    <w:rsid w:val="00663B49"/>
    <w:rsid w:val="0069386D"/>
    <w:rsid w:val="00693BAD"/>
    <w:rsid w:val="006B0C3A"/>
    <w:rsid w:val="006C79C1"/>
    <w:rsid w:val="006E1721"/>
    <w:rsid w:val="006E6F17"/>
    <w:rsid w:val="0072794A"/>
    <w:rsid w:val="00766C04"/>
    <w:rsid w:val="007831F0"/>
    <w:rsid w:val="007A4A54"/>
    <w:rsid w:val="007C632D"/>
    <w:rsid w:val="007D5629"/>
    <w:rsid w:val="007F2D2D"/>
    <w:rsid w:val="0081690C"/>
    <w:rsid w:val="0081788F"/>
    <w:rsid w:val="0084253C"/>
    <w:rsid w:val="008835F5"/>
    <w:rsid w:val="00897D22"/>
    <w:rsid w:val="008B2D27"/>
    <w:rsid w:val="008C75A7"/>
    <w:rsid w:val="008D068B"/>
    <w:rsid w:val="008D3A05"/>
    <w:rsid w:val="008F671F"/>
    <w:rsid w:val="00901B28"/>
    <w:rsid w:val="00967A4A"/>
    <w:rsid w:val="009D5BC2"/>
    <w:rsid w:val="009F73B6"/>
    <w:rsid w:val="00A41B45"/>
    <w:rsid w:val="00A71772"/>
    <w:rsid w:val="00AE5495"/>
    <w:rsid w:val="00B03772"/>
    <w:rsid w:val="00B93CDF"/>
    <w:rsid w:val="00B957E1"/>
    <w:rsid w:val="00C2414F"/>
    <w:rsid w:val="00C526B9"/>
    <w:rsid w:val="00C91E57"/>
    <w:rsid w:val="00D0755B"/>
    <w:rsid w:val="00DA4C73"/>
    <w:rsid w:val="00DF7700"/>
    <w:rsid w:val="00E609B4"/>
    <w:rsid w:val="00E773FE"/>
    <w:rsid w:val="00E96F12"/>
    <w:rsid w:val="00E971F9"/>
    <w:rsid w:val="00EA4EAE"/>
    <w:rsid w:val="00EA4F6B"/>
    <w:rsid w:val="00EC5F7A"/>
    <w:rsid w:val="00EE78D0"/>
    <w:rsid w:val="00F13204"/>
    <w:rsid w:val="00F808DD"/>
    <w:rsid w:val="00FD3464"/>
    <w:rsid w:val="00FF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Bullet List"/>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C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Osama.azeem@ptcl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sama.azeem@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Tahir Mahmood/Regional Procurement South I/Procurement/Karachi</cp:lastModifiedBy>
  <cp:revision>11</cp:revision>
  <cp:lastPrinted>2022-08-25T14:15:00Z</cp:lastPrinted>
  <dcterms:created xsi:type="dcterms:W3CDTF">2024-10-15T16:06:00Z</dcterms:created>
  <dcterms:modified xsi:type="dcterms:W3CDTF">2025-02-04T06:49:00Z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